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E" w:rsidRDefault="00F07CEE" w:rsidP="0053511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Pr="00F07CEE" w:rsidRDefault="0053511E" w:rsidP="00F07CEE">
      <w:pPr>
        <w:widowControl w:val="0"/>
        <w:spacing w:after="120"/>
        <w:rPr>
          <w:rFonts w:ascii="Tahoma" w:hAnsi="Tahoma" w:cs="Tahoma"/>
          <w:color w:val="000080"/>
          <w:sz w:val="28"/>
          <w:szCs w:val="28"/>
          <w14:ligatures w14:val="none"/>
        </w:rPr>
      </w:pPr>
      <w:r w:rsidRPr="0053511E">
        <w:rPr>
          <w:rFonts w:ascii="Arial" w:hAnsi="Arial" w:cs="Arial"/>
          <w:color w:val="auto"/>
          <w:sz w:val="24"/>
          <w:szCs w:val="24"/>
          <w14:ligatures w14:val="none"/>
        </w:rPr>
        <w:t> </w:t>
      </w:r>
      <w:r w:rsidR="00F07CEE" w:rsidRPr="00F07CEE">
        <w:rPr>
          <w:rFonts w:ascii="Tahoma" w:hAnsi="Tahoma" w:cs="Tahoma"/>
          <w:color w:val="000080"/>
          <w:sz w:val="28"/>
          <w:szCs w:val="28"/>
          <w14:ligatures w14:val="none"/>
        </w:rPr>
        <w:t>Multi-Media Compliance Audit</w:t>
      </w:r>
    </w:p>
    <w:p w:rsidR="00F07CEE" w:rsidRPr="00F07CEE" w:rsidRDefault="00F07CEE" w:rsidP="00F07CEE">
      <w:pPr>
        <w:rPr>
          <w:rFonts w:ascii="Tahoma" w:hAnsi="Tahoma" w:cs="Tahoma"/>
          <w:color w:val="000080"/>
          <w:sz w:val="28"/>
          <w:szCs w:val="28"/>
          <w14:ligatures w14:val="none"/>
        </w:rPr>
      </w:pPr>
      <w:r w:rsidRPr="00F07CEE">
        <w:rPr>
          <w:rFonts w:ascii="Tahoma" w:hAnsi="Tahoma" w:cs="Tahoma"/>
          <w:color w:val="000080"/>
          <w:sz w:val="28"/>
          <w:szCs w:val="28"/>
          <w14:ligatures w14:val="none"/>
        </w:rPr>
        <w:t>Confidential Client</w:t>
      </w:r>
    </w:p>
    <w:p w:rsidR="00F07CEE" w:rsidRPr="0053511E" w:rsidRDefault="00F07CEE" w:rsidP="0053511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>A confidential client in southeastern Massachusetts retained Ambient to perform a multi-media environmental compliance audit to assess compliance of hospital activities in the following program areas:  RCRA, CWA, CAA, SPCC, TSCA, EPCRA, and UST</w:t>
      </w: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  <w:bookmarkStart w:id="0" w:name="_GoBack"/>
      <w:bookmarkEnd w:id="0"/>
    </w:p>
    <w:p w:rsidR="00F07CEE" w:rsidRDefault="00F07CEE" w:rsidP="00F07CEE">
      <w:pPr>
        <w:widowControl w:val="0"/>
        <w:spacing w:after="120"/>
        <w:jc w:val="center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rFonts w:ascii="Arial" w:hAnsi="Arial" w:cs="Arial"/>
          <w:noProof/>
          <w:color w:val="auto"/>
          <w:sz w:val="24"/>
          <w:szCs w:val="24"/>
          <w14:ligatures w14:val="none"/>
          <w14:cntxtAlts w14:val="0"/>
        </w:rPr>
        <w:drawing>
          <wp:inline distT="0" distB="0" distL="0" distR="0" wp14:anchorId="570E4EA6">
            <wp:extent cx="171450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CEE" w:rsidRDefault="00F07CEE" w:rsidP="00F07CEE">
      <w:pPr>
        <w:widowControl w:val="0"/>
        <w:spacing w:after="120"/>
        <w:jc w:val="center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>The primary objectives of the audit were to: (1) Identify all applicable rules; (2) Identify all areas of non-compliance; (3) Recommend cost-effective and timely corrective actions; (4) Develop and implement corrective actions designed to gain short and long term compliance in an effective way; and (5) Facilitate participation under EPA’s Audit Policy and/or disclose audit findings to EPA to provide maximum liability protection.</w:t>
      </w: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Pr="00F07CEE" w:rsidRDefault="00F07CEE" w:rsidP="00F07CEE">
      <w:pPr>
        <w:widowControl w:val="0"/>
        <w:spacing w:after="120"/>
        <w:jc w:val="center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rFonts w:ascii="Arial" w:hAnsi="Arial" w:cs="Arial"/>
          <w:noProof/>
          <w:color w:val="auto"/>
          <w:sz w:val="24"/>
          <w:szCs w:val="24"/>
          <w14:ligatures w14:val="none"/>
          <w14:cntxtAlts w14:val="0"/>
        </w:rPr>
        <w:drawing>
          <wp:inline distT="0" distB="0" distL="0" distR="0" wp14:anchorId="05BDC9BB" wp14:editId="5CF0B1F8">
            <wp:extent cx="13049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 xml:space="preserve">Ambient employed multimedia audit protocols that included: a pre-audit questionnaire/document request, and audit checklists that had been previously approved by EPA.  These EPA-approved protocols address all applicable federal and state environmental regulations and were modified to meet the needs and goals for a comprehensive environmental audit for this hospital facility.  </w:t>
      </w: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P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 xml:space="preserve">Ambient 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toured the facility </w:t>
      </w: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>to identify regulated activities, gather data and relevant information necessary to make a compliance determination, and address areas of non-compliance where possible. At the conclusion of the on-site portion of the audit, a preliminary close-out meeting was conducted to highlight preliminary findings, provide recommendations to address as many issues as possible, and to correct identified environmental compliance deficiencies on the spot.</w:t>
      </w:r>
    </w:p>
    <w:p w:rsid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F07CEE" w:rsidRPr="00F07CEE" w:rsidRDefault="00F07CEE" w:rsidP="00F07CEE">
      <w:pPr>
        <w:widowControl w:val="0"/>
        <w:spacing w:after="120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>Within 30 days of the site work, a draft audit report was submitted to the client that provided a clear road map for gaining and achieving long-term compliance.  The draft report included: regulatory overviews for areas where deficiencies were found, issues of non-compliance or potential non-compliance, applicable regulatory citations, recommended corrective actions, and suggested environmental compliance system improvements.  Ambient also provided information necessary to prepare a disclosure report to EPA in compliance with the terms of the Self Audit Policy.</w:t>
      </w:r>
    </w:p>
    <w:p w:rsidR="00F07CEE" w:rsidRPr="00F07CEE" w:rsidRDefault="00F07CEE" w:rsidP="00F07CEE">
      <w:pPr>
        <w:widowControl w:val="0"/>
        <w:spacing w:after="120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lastRenderedPageBreak/>
        <w:t> </w:t>
      </w:r>
    </w:p>
    <w:p w:rsidR="00F07CEE" w:rsidRPr="00F07CEE" w:rsidRDefault="00F07CEE" w:rsidP="00F07CE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F07CEE">
        <w:rPr>
          <w:rFonts w:ascii="Arial" w:hAnsi="Arial" w:cs="Arial"/>
          <w:color w:val="auto"/>
          <w:sz w:val="24"/>
          <w:szCs w:val="24"/>
          <w14:ligatures w14:val="none"/>
        </w:rPr>
        <w:t> </w:t>
      </w:r>
    </w:p>
    <w:p w:rsidR="0053511E" w:rsidRPr="0053511E" w:rsidRDefault="0053511E" w:rsidP="0053511E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53511E" w:rsidRPr="0053511E" w:rsidRDefault="0053511E" w:rsidP="00212137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53511E" w:rsidRPr="0053511E" w:rsidRDefault="0053511E" w:rsidP="00212137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EF7C5F" w:rsidRPr="0053511E" w:rsidRDefault="00EF7C5F" w:rsidP="00212137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EF7C5F" w:rsidRPr="0053511E" w:rsidRDefault="00EF7C5F" w:rsidP="00212137">
      <w:pPr>
        <w:widowControl w:val="0"/>
        <w:spacing w:after="12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212137" w:rsidRPr="0053511E" w:rsidRDefault="00212137" w:rsidP="00212137">
      <w:pPr>
        <w:widowControl w:val="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53511E">
        <w:rPr>
          <w:rFonts w:ascii="Arial" w:hAnsi="Arial" w:cs="Arial"/>
          <w:color w:val="auto"/>
          <w:sz w:val="24"/>
          <w:szCs w:val="24"/>
          <w14:ligatures w14:val="none"/>
        </w:rPr>
        <w:t> </w:t>
      </w:r>
    </w:p>
    <w:p w:rsidR="002F2E08" w:rsidRPr="0053511E" w:rsidRDefault="002F2E08" w:rsidP="00212137">
      <w:pPr>
        <w:rPr>
          <w:rFonts w:ascii="Arial" w:hAnsi="Arial" w:cs="Arial"/>
          <w:color w:val="auto"/>
          <w:sz w:val="24"/>
          <w:szCs w:val="24"/>
        </w:rPr>
      </w:pPr>
    </w:p>
    <w:p w:rsidR="00583A6D" w:rsidRPr="0053511E" w:rsidRDefault="00583A6D" w:rsidP="00212137">
      <w:pPr>
        <w:rPr>
          <w:rFonts w:ascii="Arial" w:hAnsi="Arial" w:cs="Arial"/>
          <w:color w:val="auto"/>
          <w:sz w:val="24"/>
          <w:szCs w:val="24"/>
        </w:rPr>
      </w:pPr>
    </w:p>
    <w:sectPr w:rsidR="00583A6D" w:rsidRPr="0053511E" w:rsidSect="0053511E">
      <w:headerReference w:type="default" r:id="rId9"/>
      <w:pgSz w:w="12240" w:h="15840"/>
      <w:pgMar w:top="810" w:right="1440" w:bottom="360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44" w:rsidRDefault="009F1944" w:rsidP="00747474">
      <w:r>
        <w:separator/>
      </w:r>
    </w:p>
  </w:endnote>
  <w:endnote w:type="continuationSeparator" w:id="0">
    <w:p w:rsidR="009F1944" w:rsidRDefault="009F1944" w:rsidP="0074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44" w:rsidRDefault="009F1944" w:rsidP="00747474">
      <w:r>
        <w:separator/>
      </w:r>
    </w:p>
  </w:footnote>
  <w:footnote w:type="continuationSeparator" w:id="0">
    <w:p w:rsidR="009F1944" w:rsidRDefault="009F1944" w:rsidP="0074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37" w:rsidRPr="00212137" w:rsidRDefault="00747474" w:rsidP="0053511E">
    <w:pPr>
      <w:ind w:left="-180" w:right="-495"/>
      <w:rPr>
        <w:rFonts w:ascii="QuickType" w:hAnsi="QuickType" w:cs="Arial"/>
        <w:b/>
        <w:i/>
        <w:sz w:val="44"/>
        <w:szCs w:val="44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01C6AA5B" wp14:editId="3D8223A0">
          <wp:extent cx="2410691" cy="59494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851" cy="59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53511E">
      <w:rPr>
        <w:rFonts w:ascii="QuickType" w:hAnsi="QuickType" w:cs="Arial"/>
        <w:b/>
        <w:i/>
        <w:sz w:val="44"/>
        <w:szCs w:val="44"/>
      </w:rPr>
      <w:t>REGULATORY COMPLIANCE</w:t>
    </w:r>
  </w:p>
  <w:p w:rsidR="00747474" w:rsidRDefault="002F2E08" w:rsidP="0053511E">
    <w:pPr>
      <w:ind w:left="360" w:right="-495"/>
    </w:pPr>
    <w:r>
      <w:rPr>
        <w:rFonts w:ascii="QuickType" w:hAnsi="QuickType" w:cs="Arial"/>
        <w:b/>
        <w:i/>
        <w:sz w:val="44"/>
        <w:szCs w:val="44"/>
      </w:rPr>
      <w:t xml:space="preserve">                         </w:t>
    </w:r>
    <w:r w:rsidR="00747474">
      <w:rPr>
        <w:rFonts w:ascii="QuickType" w:hAnsi="QuickType" w:cs="Arial"/>
        <w:b/>
        <w:i/>
        <w:sz w:val="44"/>
        <w:szCs w:val="44"/>
      </w:rPr>
      <w:t xml:space="preserve">          </w:t>
    </w:r>
    <w:r w:rsidR="0053511E">
      <w:rPr>
        <w:rFonts w:ascii="QuickType" w:hAnsi="QuickType" w:cs="Arial"/>
        <w:b/>
        <w:i/>
        <w:sz w:val="44"/>
        <w:szCs w:val="44"/>
      </w:rPr>
      <w:t xml:space="preserve">            </w:t>
    </w:r>
    <w:r>
      <w:rPr>
        <w:rFonts w:ascii="QuickType" w:hAnsi="QuickType" w:cs="Arial"/>
        <w:b/>
        <w:i/>
        <w:sz w:val="44"/>
        <w:szCs w:val="44"/>
      </w:rPr>
      <w:t xml:space="preserve"> CASE STUDY </w:t>
    </w:r>
    <w:r w:rsidR="00747474">
      <w:rPr>
        <w:rFonts w:ascii="QuickType" w:hAnsi="QuickType" w:cs="Arial"/>
        <w:b/>
        <w:i/>
        <w:sz w:val="44"/>
        <w:szCs w:val="44"/>
      </w:rPr>
      <w:t xml:space="preserve">                                                              </w:t>
    </w:r>
    <w:r w:rsidR="00747474">
      <w:rPr>
        <w:rFonts w:ascii="Lucida Sans" w:hAnsi="Lucida Sans" w:cs="Arial"/>
        <w:sz w:val="48"/>
        <w:szCs w:val="48"/>
      </w:rP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C"/>
    <w:rsid w:val="00107844"/>
    <w:rsid w:val="00161E21"/>
    <w:rsid w:val="001B343E"/>
    <w:rsid w:val="00212137"/>
    <w:rsid w:val="002F2E08"/>
    <w:rsid w:val="003D1F7A"/>
    <w:rsid w:val="0053511E"/>
    <w:rsid w:val="00583A6D"/>
    <w:rsid w:val="005958A8"/>
    <w:rsid w:val="005A40E0"/>
    <w:rsid w:val="005B581C"/>
    <w:rsid w:val="00660FC1"/>
    <w:rsid w:val="006C4694"/>
    <w:rsid w:val="00747474"/>
    <w:rsid w:val="008910ED"/>
    <w:rsid w:val="009F1944"/>
    <w:rsid w:val="00A12B22"/>
    <w:rsid w:val="00A438C0"/>
    <w:rsid w:val="00AA50BD"/>
    <w:rsid w:val="00AF2A1A"/>
    <w:rsid w:val="00C05DA0"/>
    <w:rsid w:val="00C67028"/>
    <w:rsid w:val="00C67120"/>
    <w:rsid w:val="00D6204C"/>
    <w:rsid w:val="00D6522F"/>
    <w:rsid w:val="00DC750E"/>
    <w:rsid w:val="00E72BBF"/>
    <w:rsid w:val="00EF7C5F"/>
    <w:rsid w:val="00F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47474"/>
  </w:style>
  <w:style w:type="paragraph" w:styleId="Footer">
    <w:name w:val="footer"/>
    <w:basedOn w:val="Normal"/>
    <w:link w:val="Foot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4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47474"/>
  </w:style>
  <w:style w:type="paragraph" w:styleId="Footer">
    <w:name w:val="footer"/>
    <w:basedOn w:val="Normal"/>
    <w:link w:val="FooterChar"/>
    <w:uiPriority w:val="99"/>
    <w:unhideWhenUsed/>
    <w:rsid w:val="007474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4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 Team Member</dc:creator>
  <cp:lastModifiedBy>Ambient Team Member</cp:lastModifiedBy>
  <cp:revision>2</cp:revision>
  <dcterms:created xsi:type="dcterms:W3CDTF">2014-03-25T21:32:00Z</dcterms:created>
  <dcterms:modified xsi:type="dcterms:W3CDTF">2014-03-25T21:32:00Z</dcterms:modified>
</cp:coreProperties>
</file>