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37" w:rsidRDefault="00212137" w:rsidP="00212137">
      <w:pPr>
        <w:widowControl w:val="0"/>
        <w:spacing w:after="120"/>
        <w:rPr>
          <w:rFonts w:ascii="Tahoma" w:hAnsi="Tahoma" w:cs="Tahoma"/>
          <w:color w:val="000080"/>
          <w:sz w:val="28"/>
          <w:szCs w:val="28"/>
          <w14:ligatures w14:val="none"/>
        </w:rPr>
      </w:pPr>
    </w:p>
    <w:p w:rsidR="0021143F" w:rsidRPr="0021143F" w:rsidRDefault="00212137" w:rsidP="0021143F">
      <w:pPr>
        <w:widowControl w:val="0"/>
        <w:spacing w:after="120"/>
        <w:rPr>
          <w:rFonts w:ascii="Tahoma" w:hAnsi="Tahoma" w:cs="Tahoma"/>
          <w:color w:val="000080"/>
          <w:sz w:val="28"/>
          <w:szCs w:val="28"/>
          <w14:ligatures w14:val="none"/>
        </w:rPr>
      </w:pPr>
      <w:r>
        <w:rPr>
          <w14:ligatures w14:val="none"/>
        </w:rPr>
        <w:t> </w:t>
      </w:r>
      <w:r w:rsidR="0021143F" w:rsidRPr="0021143F">
        <w:rPr>
          <w:rFonts w:ascii="Tahoma" w:hAnsi="Tahoma" w:cs="Tahoma"/>
          <w:color w:val="000080"/>
          <w:sz w:val="28"/>
          <w:szCs w:val="28"/>
          <w14:ligatures w14:val="none"/>
        </w:rPr>
        <w:t>Innovative Technology Application</w:t>
      </w:r>
    </w:p>
    <w:p w:rsidR="0021143F" w:rsidRPr="0021143F" w:rsidRDefault="0021143F" w:rsidP="0021143F">
      <w:pPr>
        <w:widowControl w:val="0"/>
        <w:spacing w:before="100" w:after="120"/>
        <w:rPr>
          <w:rFonts w:ascii="Tahoma" w:hAnsi="Tahoma" w:cs="Tahoma"/>
          <w:color w:val="000080"/>
          <w:sz w:val="28"/>
          <w:szCs w:val="28"/>
          <w14:ligatures w14:val="none"/>
        </w:rPr>
      </w:pPr>
      <w:r w:rsidRPr="0021143F">
        <w:rPr>
          <w:rFonts w:ascii="Tahoma" w:hAnsi="Tahoma" w:cs="Tahoma"/>
          <w:color w:val="000080"/>
          <w:sz w:val="28"/>
          <w:szCs w:val="28"/>
          <w14:ligatures w14:val="none"/>
        </w:rPr>
        <w:t>Maryland Department of Environmental Services</w:t>
      </w:r>
    </w:p>
    <w:p w:rsidR="0021143F" w:rsidRPr="0021143F" w:rsidRDefault="0021143F" w:rsidP="0021143F">
      <w:pPr>
        <w:widowControl w:val="0"/>
        <w:rPr>
          <w14:ligatures w14:val="none"/>
        </w:rPr>
      </w:pPr>
      <w:r w:rsidRPr="0021143F">
        <w:rPr>
          <w14:ligatures w14:val="none"/>
        </w:rPr>
        <w:t> </w:t>
      </w:r>
    </w:p>
    <w:p w:rsidR="00212137" w:rsidRDefault="00212137" w:rsidP="00212137">
      <w:pPr>
        <w:widowControl w:val="0"/>
        <w:rPr>
          <w14:ligatures w14:val="none"/>
        </w:rPr>
      </w:pPr>
    </w:p>
    <w:p w:rsidR="0021143F" w:rsidRDefault="0021143F" w:rsidP="00212137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noProof/>
          <w:sz w:val="24"/>
          <w:szCs w:val="24"/>
          <w14:ligatures w14:val="none"/>
          <w14:cntxtAlts w14:val="0"/>
        </w:rPr>
        <w:drawing>
          <wp:inline distT="0" distB="0" distL="0" distR="0" wp14:anchorId="662E5307">
            <wp:extent cx="1638300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143F" w:rsidRDefault="0021143F" w:rsidP="00212137">
      <w:pPr>
        <w:widowControl w:val="0"/>
        <w:rPr>
          <w:rFonts w:ascii="Arial" w:hAnsi="Arial" w:cs="Arial"/>
          <w:sz w:val="24"/>
          <w:szCs w:val="24"/>
          <w14:ligatures w14:val="none"/>
        </w:rPr>
      </w:pPr>
    </w:p>
    <w:p w:rsidR="0021143F" w:rsidRPr="0021143F" w:rsidRDefault="0021143F" w:rsidP="00212137">
      <w:pPr>
        <w:widowControl w:val="0"/>
        <w:rPr>
          <w:rFonts w:ascii="Arial" w:hAnsi="Arial" w:cs="Arial"/>
          <w:sz w:val="24"/>
          <w:szCs w:val="24"/>
          <w14:ligatures w14:val="none"/>
        </w:rPr>
      </w:pPr>
    </w:p>
    <w:p w:rsidR="0021143F" w:rsidRPr="0021143F" w:rsidRDefault="0021143F" w:rsidP="0021143F">
      <w:pPr>
        <w:rPr>
          <w:rFonts w:ascii="Arial" w:hAnsi="Arial" w:cs="Arial"/>
          <w:sz w:val="24"/>
          <w:szCs w:val="24"/>
        </w:rPr>
      </w:pPr>
      <w:r w:rsidRPr="0021143F">
        <w:rPr>
          <w:rFonts w:ascii="Arial" w:hAnsi="Arial" w:cs="Arial"/>
          <w:sz w:val="24"/>
          <w:szCs w:val="24"/>
        </w:rPr>
        <w:t xml:space="preserve">In August 2006, Ambient Engineering installed an innovative groundwater remediation technology at a Site located in Havre De Grace, Maryland, for the Maryland Department of the Environment (MDE). </w:t>
      </w:r>
    </w:p>
    <w:p w:rsidR="0021143F" w:rsidRPr="0021143F" w:rsidRDefault="0021143F" w:rsidP="0021143F">
      <w:pPr>
        <w:rPr>
          <w:rFonts w:ascii="Arial" w:hAnsi="Arial" w:cs="Arial"/>
          <w:sz w:val="24"/>
          <w:szCs w:val="24"/>
        </w:rPr>
      </w:pPr>
      <w:r w:rsidRPr="0021143F">
        <w:rPr>
          <w:rFonts w:ascii="Arial" w:hAnsi="Arial" w:cs="Arial"/>
          <w:sz w:val="24"/>
          <w:szCs w:val="24"/>
        </w:rPr>
        <w:t> </w:t>
      </w:r>
    </w:p>
    <w:p w:rsidR="0021143F" w:rsidRPr="0021143F" w:rsidRDefault="0021143F" w:rsidP="0021143F">
      <w:pPr>
        <w:rPr>
          <w:rFonts w:ascii="Arial" w:hAnsi="Arial" w:cs="Arial"/>
          <w:sz w:val="24"/>
          <w:szCs w:val="24"/>
        </w:rPr>
      </w:pPr>
      <w:r w:rsidRPr="0021143F">
        <w:rPr>
          <w:rFonts w:ascii="Arial" w:hAnsi="Arial" w:cs="Arial"/>
          <w:sz w:val="24"/>
          <w:szCs w:val="24"/>
        </w:rPr>
        <w:t xml:space="preserve">Through a prime contractor, MDE approved the implementation of a butane </w:t>
      </w:r>
      <w:proofErr w:type="spellStart"/>
      <w:r w:rsidRPr="0021143F">
        <w:rPr>
          <w:rFonts w:ascii="Arial" w:hAnsi="Arial" w:cs="Arial"/>
          <w:sz w:val="24"/>
          <w:szCs w:val="24"/>
        </w:rPr>
        <w:t>biosparging</w:t>
      </w:r>
      <w:proofErr w:type="spellEnd"/>
      <w:r w:rsidRPr="0021143F">
        <w:rPr>
          <w:rFonts w:ascii="Arial" w:hAnsi="Arial" w:cs="Arial"/>
          <w:sz w:val="24"/>
          <w:szCs w:val="24"/>
        </w:rPr>
        <w:t xml:space="preserve"> technology demonstration project at the Havre De Grace Site. </w:t>
      </w:r>
      <w:r w:rsidRPr="0021143F">
        <w:rPr>
          <w:rFonts w:ascii="Arial" w:hAnsi="Arial" w:cs="Arial"/>
          <w:i/>
          <w:iCs/>
          <w:sz w:val="24"/>
          <w:szCs w:val="24"/>
        </w:rPr>
        <w:t xml:space="preserve">Butane </w:t>
      </w:r>
      <w:proofErr w:type="spellStart"/>
      <w:r w:rsidRPr="0021143F">
        <w:rPr>
          <w:rFonts w:ascii="Arial" w:hAnsi="Arial" w:cs="Arial"/>
          <w:i/>
          <w:iCs/>
          <w:sz w:val="24"/>
          <w:szCs w:val="24"/>
        </w:rPr>
        <w:t>Biosparging</w:t>
      </w:r>
      <w:proofErr w:type="spellEnd"/>
      <w:r w:rsidRPr="0021143F">
        <w:rPr>
          <w:rFonts w:ascii="Arial" w:hAnsi="Arial" w:cs="Arial"/>
          <w:i/>
          <w:iCs/>
          <w:sz w:val="24"/>
          <w:szCs w:val="24"/>
        </w:rPr>
        <w:t>™</w:t>
      </w:r>
      <w:r w:rsidRPr="0021143F">
        <w:rPr>
          <w:rFonts w:ascii="Arial" w:hAnsi="Arial" w:cs="Arial"/>
          <w:sz w:val="24"/>
          <w:szCs w:val="24"/>
        </w:rPr>
        <w:t xml:space="preserve"> is a patented remedial technology. MDE is using the Site as a technology demonstration project to evaluate the effectiveness of the technology for remediating dissolved-phase petroleum and gasoline contamination in groundwater, including methyl tertiary butyl ether (MTBE) and other fuel oxygenates. This work was performed as a subcontractor to Maryland Environmental Service, Inc.</w:t>
      </w:r>
    </w:p>
    <w:p w:rsidR="0021143F" w:rsidRPr="0021143F" w:rsidRDefault="0021143F" w:rsidP="0021143F">
      <w:pPr>
        <w:rPr>
          <w:rFonts w:ascii="Arial" w:hAnsi="Arial" w:cs="Arial"/>
          <w:sz w:val="24"/>
          <w:szCs w:val="24"/>
        </w:rPr>
      </w:pPr>
      <w:r w:rsidRPr="0021143F">
        <w:rPr>
          <w:rFonts w:ascii="Arial" w:hAnsi="Arial" w:cs="Arial"/>
          <w:sz w:val="24"/>
          <w:szCs w:val="24"/>
        </w:rPr>
        <w:t> </w:t>
      </w:r>
    </w:p>
    <w:p w:rsidR="0021143F" w:rsidRDefault="0021143F" w:rsidP="0021143F">
      <w:pPr>
        <w:rPr>
          <w:rFonts w:ascii="Arial" w:hAnsi="Arial" w:cs="Arial"/>
          <w:sz w:val="24"/>
          <w:szCs w:val="24"/>
        </w:rPr>
      </w:pPr>
      <w:r w:rsidRPr="0021143F">
        <w:rPr>
          <w:rFonts w:ascii="Arial" w:hAnsi="Arial" w:cs="Arial"/>
          <w:sz w:val="24"/>
          <w:szCs w:val="24"/>
        </w:rPr>
        <w:t xml:space="preserve">The Site operated as a retail gasoline station from approximately 1958 until 1997. In 1994, an underground storage tank (UST) failed a tightness test. MDE required that the Site owner conduct an environmental investigation at the Site. The Site owner conducted a limited </w:t>
      </w:r>
    </w:p>
    <w:p w:rsidR="0021143F" w:rsidRDefault="0021143F" w:rsidP="0021143F">
      <w:pPr>
        <w:rPr>
          <w:rFonts w:ascii="Arial" w:hAnsi="Arial" w:cs="Arial"/>
          <w:sz w:val="24"/>
          <w:szCs w:val="24"/>
        </w:rPr>
      </w:pPr>
    </w:p>
    <w:p w:rsidR="0021143F" w:rsidRDefault="0021143F" w:rsidP="0021143F">
      <w:pPr>
        <w:rPr>
          <w:rFonts w:ascii="Arial" w:hAnsi="Arial" w:cs="Arial"/>
          <w:sz w:val="24"/>
          <w:szCs w:val="24"/>
        </w:rPr>
      </w:pPr>
    </w:p>
    <w:p w:rsidR="0021143F" w:rsidRDefault="0021143F" w:rsidP="0021143F">
      <w:pPr>
        <w:rPr>
          <w:rFonts w:ascii="Arial" w:hAnsi="Arial" w:cs="Arial"/>
          <w:sz w:val="24"/>
          <w:szCs w:val="24"/>
        </w:rPr>
      </w:pPr>
    </w:p>
    <w:p w:rsidR="0021143F" w:rsidRDefault="0021143F" w:rsidP="0021143F">
      <w:pPr>
        <w:rPr>
          <w:rFonts w:ascii="Arial" w:hAnsi="Arial" w:cs="Arial"/>
          <w:sz w:val="24"/>
          <w:szCs w:val="24"/>
        </w:rPr>
      </w:pPr>
    </w:p>
    <w:p w:rsidR="0021143F" w:rsidRPr="0021143F" w:rsidRDefault="0021143F" w:rsidP="0021143F">
      <w:pPr>
        <w:rPr>
          <w:rFonts w:ascii="Arial" w:hAnsi="Arial" w:cs="Arial"/>
          <w:sz w:val="24"/>
          <w:szCs w:val="24"/>
        </w:rPr>
      </w:pPr>
      <w:proofErr w:type="gramStart"/>
      <w:r w:rsidRPr="0021143F">
        <w:rPr>
          <w:rFonts w:ascii="Arial" w:hAnsi="Arial" w:cs="Arial"/>
          <w:sz w:val="24"/>
          <w:szCs w:val="24"/>
        </w:rPr>
        <w:t>assessment</w:t>
      </w:r>
      <w:proofErr w:type="gramEnd"/>
      <w:r w:rsidRPr="0021143F">
        <w:rPr>
          <w:rFonts w:ascii="Arial" w:hAnsi="Arial" w:cs="Arial"/>
          <w:sz w:val="24"/>
          <w:szCs w:val="24"/>
        </w:rPr>
        <w:t xml:space="preserve"> that indicated petroleum hydrocarbons had been released in the soil and groundwater at the Site. The Site owner closed the gasoline station, filed for bankruptcy </w:t>
      </w:r>
    </w:p>
    <w:p w:rsidR="002F2E08" w:rsidRDefault="002F2E08" w:rsidP="00212137">
      <w:pPr>
        <w:rPr>
          <w:rFonts w:ascii="Arial" w:hAnsi="Arial" w:cs="Arial"/>
          <w:sz w:val="24"/>
          <w:szCs w:val="24"/>
        </w:rPr>
      </w:pPr>
    </w:p>
    <w:p w:rsidR="0021143F" w:rsidRDefault="0021143F" w:rsidP="002121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14:ligatures w14:val="none"/>
          <w14:cntxtAlts w14:val="0"/>
        </w:rPr>
        <w:drawing>
          <wp:inline distT="0" distB="0" distL="0" distR="0" wp14:anchorId="50DCD589">
            <wp:extent cx="1962150" cy="1476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143F" w:rsidRDefault="0021143F" w:rsidP="00212137">
      <w:pPr>
        <w:rPr>
          <w:rFonts w:ascii="Arial" w:hAnsi="Arial" w:cs="Arial"/>
          <w:sz w:val="24"/>
          <w:szCs w:val="24"/>
        </w:rPr>
      </w:pPr>
    </w:p>
    <w:p w:rsidR="0021143F" w:rsidRPr="0021143F" w:rsidRDefault="0021143F" w:rsidP="0021143F">
      <w:pPr>
        <w:rPr>
          <w:rFonts w:ascii="Arial" w:hAnsi="Arial" w:cs="Arial"/>
          <w:sz w:val="24"/>
          <w:szCs w:val="24"/>
        </w:rPr>
      </w:pPr>
      <w:proofErr w:type="gramStart"/>
      <w:r w:rsidRPr="0021143F">
        <w:rPr>
          <w:rFonts w:ascii="Arial" w:hAnsi="Arial" w:cs="Arial"/>
          <w:sz w:val="24"/>
          <w:szCs w:val="24"/>
        </w:rPr>
        <w:t>protection</w:t>
      </w:r>
      <w:proofErr w:type="gramEnd"/>
      <w:r w:rsidRPr="0021143F">
        <w:rPr>
          <w:rFonts w:ascii="Arial" w:hAnsi="Arial" w:cs="Arial"/>
          <w:sz w:val="24"/>
          <w:szCs w:val="24"/>
        </w:rPr>
        <w:t xml:space="preserve">, and abandoned the property. </w:t>
      </w:r>
    </w:p>
    <w:p w:rsidR="0021143F" w:rsidRPr="0021143F" w:rsidRDefault="0021143F" w:rsidP="0021143F">
      <w:pPr>
        <w:rPr>
          <w:rFonts w:ascii="Arial" w:hAnsi="Arial" w:cs="Arial"/>
          <w:sz w:val="24"/>
          <w:szCs w:val="24"/>
        </w:rPr>
      </w:pPr>
      <w:r w:rsidRPr="0021143F">
        <w:rPr>
          <w:rFonts w:ascii="Arial" w:hAnsi="Arial" w:cs="Arial"/>
          <w:sz w:val="24"/>
          <w:szCs w:val="24"/>
        </w:rPr>
        <w:t>MDE filed notice that they were going to assume control of the property for environmental cleanup. MDE has been responsible for remedial efforts at the Site</w:t>
      </w:r>
      <w:r>
        <w:rPr>
          <w:rFonts w:ascii="Arial" w:hAnsi="Arial" w:cs="Arial"/>
          <w:sz w:val="24"/>
          <w:szCs w:val="24"/>
        </w:rPr>
        <w:t xml:space="preserve">. </w:t>
      </w:r>
      <w:r w:rsidRPr="0021143F">
        <w:rPr>
          <w:rFonts w:ascii="Arial" w:hAnsi="Arial" w:cs="Arial"/>
          <w:sz w:val="24"/>
          <w:szCs w:val="24"/>
        </w:rPr>
        <w:t xml:space="preserve"> Remedial efforts to date include connection of impacted residences to the municipal water supply, monitoring of nearby residential wells, and monitoring of a nearby impacted stream. In response to the presence of elevated levels of petroleum hydrocarbons, MDE installed an air </w:t>
      </w:r>
      <w:proofErr w:type="spellStart"/>
      <w:r w:rsidRPr="0021143F">
        <w:rPr>
          <w:rFonts w:ascii="Arial" w:hAnsi="Arial" w:cs="Arial"/>
          <w:sz w:val="24"/>
          <w:szCs w:val="24"/>
        </w:rPr>
        <w:t>sparging</w:t>
      </w:r>
      <w:proofErr w:type="spellEnd"/>
      <w:r w:rsidRPr="0021143F">
        <w:rPr>
          <w:rFonts w:ascii="Arial" w:hAnsi="Arial" w:cs="Arial"/>
          <w:sz w:val="24"/>
          <w:szCs w:val="24"/>
        </w:rPr>
        <w:t>/soil vapor extraction system at the Site</w:t>
      </w:r>
      <w:r>
        <w:rPr>
          <w:rFonts w:ascii="Arial" w:hAnsi="Arial" w:cs="Arial"/>
          <w:sz w:val="24"/>
          <w:szCs w:val="24"/>
        </w:rPr>
        <w:t xml:space="preserve">. </w:t>
      </w:r>
      <w:r w:rsidRPr="0021143F">
        <w:rPr>
          <w:rFonts w:ascii="Arial" w:hAnsi="Arial" w:cs="Arial"/>
          <w:sz w:val="24"/>
          <w:szCs w:val="24"/>
        </w:rPr>
        <w:t xml:space="preserve"> The soil vapor extraction system </w:t>
      </w:r>
      <w:r>
        <w:rPr>
          <w:rFonts w:ascii="Arial" w:hAnsi="Arial" w:cs="Arial"/>
          <w:sz w:val="24"/>
          <w:szCs w:val="24"/>
        </w:rPr>
        <w:t>and</w:t>
      </w:r>
      <w:r w:rsidRPr="002114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 w:rsidRPr="0021143F">
        <w:rPr>
          <w:rFonts w:ascii="Arial" w:hAnsi="Arial" w:cs="Arial"/>
          <w:sz w:val="24"/>
          <w:szCs w:val="24"/>
        </w:rPr>
        <w:t xml:space="preserve">air </w:t>
      </w:r>
      <w:proofErr w:type="spellStart"/>
      <w:r w:rsidRPr="0021143F">
        <w:rPr>
          <w:rFonts w:ascii="Arial" w:hAnsi="Arial" w:cs="Arial"/>
          <w:sz w:val="24"/>
          <w:szCs w:val="24"/>
        </w:rPr>
        <w:t>sparging</w:t>
      </w:r>
      <w:proofErr w:type="spellEnd"/>
      <w:r w:rsidRPr="0021143F">
        <w:rPr>
          <w:rFonts w:ascii="Arial" w:hAnsi="Arial" w:cs="Arial"/>
          <w:sz w:val="24"/>
          <w:szCs w:val="24"/>
        </w:rPr>
        <w:t xml:space="preserve"> system</w:t>
      </w:r>
      <w:r>
        <w:rPr>
          <w:rFonts w:ascii="Arial" w:hAnsi="Arial" w:cs="Arial"/>
          <w:sz w:val="24"/>
          <w:szCs w:val="24"/>
        </w:rPr>
        <w:t xml:space="preserve"> were operated. </w:t>
      </w:r>
      <w:bookmarkStart w:id="0" w:name="_GoBack"/>
      <w:bookmarkEnd w:id="0"/>
      <w:r w:rsidRPr="0021143F">
        <w:rPr>
          <w:rFonts w:ascii="Arial" w:hAnsi="Arial" w:cs="Arial"/>
          <w:sz w:val="24"/>
          <w:szCs w:val="24"/>
        </w:rPr>
        <w:t xml:space="preserve"> Based on the results of the May 10, 2005 groundwater sampling event, the mass of dissolved-phase petroleum contamination is located in the former gasoline UST tank grave. </w:t>
      </w:r>
    </w:p>
    <w:p w:rsidR="0021143F" w:rsidRPr="0021143F" w:rsidRDefault="0021143F" w:rsidP="0021143F">
      <w:pPr>
        <w:rPr>
          <w:rFonts w:ascii="Arial" w:hAnsi="Arial" w:cs="Arial"/>
          <w:sz w:val="24"/>
          <w:szCs w:val="24"/>
        </w:rPr>
      </w:pPr>
      <w:r w:rsidRPr="0021143F">
        <w:rPr>
          <w:rFonts w:ascii="Arial" w:hAnsi="Arial" w:cs="Arial"/>
          <w:sz w:val="24"/>
          <w:szCs w:val="24"/>
        </w:rPr>
        <w:t> </w:t>
      </w:r>
    </w:p>
    <w:p w:rsidR="0021143F" w:rsidRPr="0021143F" w:rsidRDefault="0021143F" w:rsidP="0021143F">
      <w:pPr>
        <w:rPr>
          <w:rFonts w:ascii="Arial" w:hAnsi="Arial" w:cs="Arial"/>
          <w:b/>
          <w:bCs/>
          <w:sz w:val="24"/>
          <w:szCs w:val="24"/>
        </w:rPr>
      </w:pPr>
      <w:r w:rsidRPr="0021143F">
        <w:rPr>
          <w:rFonts w:ascii="Arial" w:hAnsi="Arial" w:cs="Arial"/>
          <w:sz w:val="24"/>
          <w:szCs w:val="24"/>
        </w:rPr>
        <w:t xml:space="preserve">The </w:t>
      </w:r>
      <w:r w:rsidRPr="0021143F">
        <w:rPr>
          <w:rFonts w:ascii="Arial" w:hAnsi="Arial" w:cs="Arial"/>
          <w:i/>
          <w:iCs/>
          <w:sz w:val="24"/>
          <w:szCs w:val="24"/>
        </w:rPr>
        <w:t>Butane Injector 2000</w:t>
      </w:r>
      <w:proofErr w:type="gramStart"/>
      <w:r w:rsidRPr="0021143F">
        <w:rPr>
          <w:rFonts w:ascii="Arial" w:hAnsi="Arial" w:cs="Arial"/>
          <w:i/>
          <w:iCs/>
          <w:sz w:val="24"/>
          <w:szCs w:val="24"/>
        </w:rPr>
        <w:t xml:space="preserve">™ </w:t>
      </w:r>
      <w:r w:rsidRPr="0021143F">
        <w:rPr>
          <w:rFonts w:ascii="Arial" w:hAnsi="Arial" w:cs="Arial"/>
          <w:b/>
          <w:bCs/>
          <w:sz w:val="24"/>
          <w:szCs w:val="24"/>
        </w:rPr>
        <w:t xml:space="preserve"> </w:t>
      </w:r>
      <w:r w:rsidRPr="0021143F">
        <w:rPr>
          <w:rFonts w:ascii="Arial" w:hAnsi="Arial" w:cs="Arial"/>
          <w:sz w:val="24"/>
          <w:szCs w:val="24"/>
        </w:rPr>
        <w:t>was</w:t>
      </w:r>
      <w:proofErr w:type="gramEnd"/>
      <w:r w:rsidRPr="0021143F">
        <w:rPr>
          <w:rFonts w:ascii="Arial" w:hAnsi="Arial" w:cs="Arial"/>
          <w:sz w:val="24"/>
          <w:szCs w:val="24"/>
        </w:rPr>
        <w:t xml:space="preserve"> custom designed in cooperation with the </w:t>
      </w:r>
      <w:proofErr w:type="spellStart"/>
      <w:r w:rsidRPr="0021143F">
        <w:rPr>
          <w:rFonts w:ascii="Arial" w:hAnsi="Arial" w:cs="Arial"/>
          <w:sz w:val="24"/>
          <w:szCs w:val="24"/>
        </w:rPr>
        <w:t>Whitmor</w:t>
      </w:r>
      <w:proofErr w:type="spellEnd"/>
      <w:r w:rsidRPr="0021143F">
        <w:rPr>
          <w:rFonts w:ascii="Arial" w:hAnsi="Arial" w:cs="Arial"/>
          <w:sz w:val="24"/>
          <w:szCs w:val="24"/>
        </w:rPr>
        <w:t xml:space="preserve"> Company, Omni-</w:t>
      </w:r>
      <w:proofErr w:type="spellStart"/>
      <w:r w:rsidRPr="0021143F">
        <w:rPr>
          <w:rFonts w:ascii="Arial" w:hAnsi="Arial" w:cs="Arial"/>
          <w:sz w:val="24"/>
          <w:szCs w:val="24"/>
        </w:rPr>
        <w:t>Trol</w:t>
      </w:r>
      <w:proofErr w:type="spellEnd"/>
      <w:r w:rsidRPr="0021143F">
        <w:rPr>
          <w:rFonts w:ascii="Arial" w:hAnsi="Arial" w:cs="Arial"/>
          <w:sz w:val="24"/>
          <w:szCs w:val="24"/>
        </w:rPr>
        <w:t xml:space="preserve"> Industries, Inc. of Revere, Massachusetts. </w:t>
      </w:r>
    </w:p>
    <w:p w:rsidR="0021143F" w:rsidRPr="0021143F" w:rsidRDefault="0021143F" w:rsidP="0021143F">
      <w:pPr>
        <w:rPr>
          <w:rFonts w:ascii="Arial" w:hAnsi="Arial" w:cs="Arial"/>
          <w:sz w:val="24"/>
          <w:szCs w:val="24"/>
        </w:rPr>
      </w:pPr>
      <w:r w:rsidRPr="0021143F">
        <w:rPr>
          <w:rFonts w:ascii="Arial" w:hAnsi="Arial" w:cs="Arial"/>
          <w:sz w:val="24"/>
          <w:szCs w:val="24"/>
        </w:rPr>
        <w:t> </w:t>
      </w:r>
    </w:p>
    <w:p w:rsidR="0021143F" w:rsidRPr="0021143F" w:rsidRDefault="0021143F" w:rsidP="0021143F">
      <w:pPr>
        <w:rPr>
          <w:rFonts w:ascii="Arial" w:hAnsi="Arial" w:cs="Arial"/>
          <w:sz w:val="24"/>
          <w:szCs w:val="24"/>
        </w:rPr>
      </w:pPr>
      <w:r w:rsidRPr="0021143F">
        <w:rPr>
          <w:rFonts w:ascii="Arial" w:hAnsi="Arial" w:cs="Arial"/>
          <w:sz w:val="24"/>
          <w:szCs w:val="24"/>
        </w:rPr>
        <w:t> </w:t>
      </w:r>
    </w:p>
    <w:p w:rsidR="0021143F" w:rsidRPr="0021143F" w:rsidRDefault="0021143F" w:rsidP="00212137">
      <w:pPr>
        <w:rPr>
          <w:rFonts w:ascii="Arial" w:hAnsi="Arial" w:cs="Arial"/>
          <w:sz w:val="24"/>
          <w:szCs w:val="24"/>
        </w:rPr>
      </w:pPr>
    </w:p>
    <w:sectPr w:rsidR="0021143F" w:rsidRPr="0021143F" w:rsidSect="001078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10" w:right="1440" w:bottom="360" w:left="117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0FE" w:rsidRDefault="004B60FE" w:rsidP="00747474">
      <w:r>
        <w:separator/>
      </w:r>
    </w:p>
  </w:endnote>
  <w:endnote w:type="continuationSeparator" w:id="0">
    <w:p w:rsidR="004B60FE" w:rsidRDefault="004B60FE" w:rsidP="0074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ickType">
    <w:panose1 w:val="020B0603020004020203"/>
    <w:charset w:val="00"/>
    <w:family w:val="swiss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137" w:rsidRDefault="002121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137" w:rsidRDefault="002121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137" w:rsidRDefault="002121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0FE" w:rsidRDefault="004B60FE" w:rsidP="00747474">
      <w:r>
        <w:separator/>
      </w:r>
    </w:p>
  </w:footnote>
  <w:footnote w:type="continuationSeparator" w:id="0">
    <w:p w:rsidR="004B60FE" w:rsidRDefault="004B60FE" w:rsidP="00747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137" w:rsidRDefault="002121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137" w:rsidRPr="00212137" w:rsidRDefault="00747474" w:rsidP="00212137">
    <w:pPr>
      <w:ind w:left="360" w:right="-495"/>
      <w:jc w:val="center"/>
      <w:rPr>
        <w:rFonts w:ascii="QuickType" w:hAnsi="QuickType" w:cs="Arial"/>
        <w:b/>
        <w:i/>
        <w:sz w:val="44"/>
        <w:szCs w:val="44"/>
      </w:rPr>
    </w:pPr>
    <w:r>
      <w:rPr>
        <w:rFonts w:ascii="Arial" w:hAnsi="Arial" w:cs="Arial"/>
        <w:noProof/>
        <w:sz w:val="28"/>
        <w:szCs w:val="28"/>
      </w:rPr>
      <w:drawing>
        <wp:inline distT="0" distB="0" distL="0" distR="0" wp14:anchorId="3D01E4C6" wp14:editId="0CB2525B">
          <wp:extent cx="2410691" cy="594946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1851" cy="595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</w:t>
    </w:r>
    <w:r w:rsidR="00212137" w:rsidRPr="00212137">
      <w:rPr>
        <w:rFonts w:ascii="QuickType" w:hAnsi="QuickType" w:cs="Arial"/>
        <w:b/>
        <w:i/>
        <w:sz w:val="44"/>
        <w:szCs w:val="44"/>
      </w:rPr>
      <w:t>HAZARDOUS WASTE</w:t>
    </w:r>
  </w:p>
  <w:p w:rsidR="00747474" w:rsidRDefault="002F2E08" w:rsidP="002F2E08">
    <w:pPr>
      <w:ind w:left="360" w:right="-495"/>
      <w:jc w:val="center"/>
    </w:pPr>
    <w:r>
      <w:rPr>
        <w:rFonts w:ascii="QuickType" w:hAnsi="QuickType" w:cs="Arial"/>
        <w:b/>
        <w:i/>
        <w:sz w:val="44"/>
        <w:szCs w:val="44"/>
      </w:rPr>
      <w:t xml:space="preserve">                         </w:t>
    </w:r>
    <w:r w:rsidR="00747474">
      <w:rPr>
        <w:rFonts w:ascii="QuickType" w:hAnsi="QuickType" w:cs="Arial"/>
        <w:b/>
        <w:i/>
        <w:sz w:val="44"/>
        <w:szCs w:val="44"/>
      </w:rPr>
      <w:t xml:space="preserve">          </w:t>
    </w:r>
    <w:r>
      <w:rPr>
        <w:rFonts w:ascii="QuickType" w:hAnsi="QuickType" w:cs="Arial"/>
        <w:b/>
        <w:i/>
        <w:sz w:val="44"/>
        <w:szCs w:val="44"/>
      </w:rPr>
      <w:t xml:space="preserve">                CASE STUDY </w:t>
    </w:r>
    <w:r w:rsidR="00747474">
      <w:rPr>
        <w:rFonts w:ascii="QuickType" w:hAnsi="QuickType" w:cs="Arial"/>
        <w:b/>
        <w:i/>
        <w:sz w:val="44"/>
        <w:szCs w:val="44"/>
      </w:rPr>
      <w:t xml:space="preserve">                                                              </w:t>
    </w:r>
    <w:r w:rsidR="00747474">
      <w:rPr>
        <w:rFonts w:ascii="Lucida Sans" w:hAnsi="Lucida Sans" w:cs="Arial"/>
        <w:sz w:val="48"/>
        <w:szCs w:val="48"/>
      </w:rPr>
      <w:t xml:space="preserve">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137" w:rsidRDefault="002121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4C"/>
    <w:rsid w:val="00107844"/>
    <w:rsid w:val="001B343E"/>
    <w:rsid w:val="0021143F"/>
    <w:rsid w:val="00212137"/>
    <w:rsid w:val="002F2E08"/>
    <w:rsid w:val="003D1F7A"/>
    <w:rsid w:val="004B60FE"/>
    <w:rsid w:val="005958A8"/>
    <w:rsid w:val="005A40E0"/>
    <w:rsid w:val="00660FC1"/>
    <w:rsid w:val="00747474"/>
    <w:rsid w:val="00A12B22"/>
    <w:rsid w:val="00AA50BD"/>
    <w:rsid w:val="00D6204C"/>
    <w:rsid w:val="00D6522F"/>
    <w:rsid w:val="00DC750E"/>
    <w:rsid w:val="00E7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13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47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747474"/>
  </w:style>
  <w:style w:type="paragraph" w:styleId="Footer">
    <w:name w:val="footer"/>
    <w:basedOn w:val="Normal"/>
    <w:link w:val="FooterChar"/>
    <w:uiPriority w:val="99"/>
    <w:unhideWhenUsed/>
    <w:rsid w:val="0074747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7474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13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47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747474"/>
  </w:style>
  <w:style w:type="paragraph" w:styleId="Footer">
    <w:name w:val="footer"/>
    <w:basedOn w:val="Normal"/>
    <w:link w:val="FooterChar"/>
    <w:uiPriority w:val="99"/>
    <w:unhideWhenUsed/>
    <w:rsid w:val="0074747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747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Ambient Team Member</dc:creator>
  <cp:lastModifiedBy>Ambient Team Member</cp:lastModifiedBy>
  <cp:revision>2</cp:revision>
  <dcterms:created xsi:type="dcterms:W3CDTF">2014-03-23T23:19:00Z</dcterms:created>
  <dcterms:modified xsi:type="dcterms:W3CDTF">2014-03-23T23:19:00Z</dcterms:modified>
</cp:coreProperties>
</file>