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E9" w:rsidRPr="00E77CE9" w:rsidRDefault="00E77CE9" w:rsidP="00E77CE9">
      <w:pPr>
        <w:widowControl w:val="0"/>
        <w:spacing w:after="120"/>
        <w:rPr>
          <w:rFonts w:ascii="Tahoma" w:hAnsi="Tahoma" w:cs="Tahoma"/>
          <w:color w:val="000080"/>
          <w:sz w:val="28"/>
          <w:szCs w:val="28"/>
          <w14:ligatures w14:val="none"/>
        </w:rPr>
      </w:pPr>
      <w:r w:rsidRPr="00E77CE9">
        <w:rPr>
          <w:rFonts w:ascii="Tahoma" w:hAnsi="Tahoma" w:cs="Tahoma"/>
          <w:color w:val="000080"/>
          <w:sz w:val="28"/>
          <w:szCs w:val="28"/>
          <w14:ligatures w14:val="none"/>
        </w:rPr>
        <w:t>ASTM Phase I Environmental Site Assessment</w:t>
      </w:r>
    </w:p>
    <w:p w:rsidR="00E77CE9" w:rsidRDefault="00E77CE9" w:rsidP="00E77CE9">
      <w:pPr>
        <w:widowControl w:val="0"/>
        <w:rPr>
          <w:rFonts w:ascii="Tahoma" w:hAnsi="Tahoma" w:cs="Tahoma"/>
          <w:color w:val="000080"/>
          <w:sz w:val="28"/>
          <w:szCs w:val="28"/>
          <w14:ligatures w14:val="none"/>
        </w:rPr>
      </w:pPr>
      <w:r w:rsidRPr="00E77CE9">
        <w:rPr>
          <w:rFonts w:ascii="Tahoma" w:hAnsi="Tahoma" w:cs="Tahoma"/>
          <w:color w:val="000080"/>
          <w:sz w:val="28"/>
          <w:szCs w:val="28"/>
          <w14:ligatures w14:val="none"/>
        </w:rPr>
        <w:t>Battle Green Inn Lexington, MA</w:t>
      </w:r>
    </w:p>
    <w:p w:rsidR="00E77CE9" w:rsidRDefault="00E77CE9" w:rsidP="00E77CE9">
      <w:pPr>
        <w:widowControl w:val="0"/>
        <w:rPr>
          <w:rFonts w:ascii="Tahoma" w:hAnsi="Tahoma" w:cs="Tahoma"/>
          <w:color w:val="000080"/>
          <w:sz w:val="28"/>
          <w:szCs w:val="28"/>
          <w14:ligatures w14:val="none"/>
        </w:rPr>
      </w:pPr>
    </w:p>
    <w:p w:rsidR="00E77CE9" w:rsidRDefault="00E77CE9" w:rsidP="00E77CE9">
      <w:pPr>
        <w:widowControl w:val="0"/>
        <w:rPr>
          <w:rFonts w:ascii="Tahoma" w:hAnsi="Tahoma" w:cs="Tahoma"/>
          <w:color w:val="000080"/>
          <w:sz w:val="28"/>
          <w:szCs w:val="28"/>
          <w14:ligatures w14:val="none"/>
        </w:rPr>
      </w:pPr>
    </w:p>
    <w:p w:rsidR="008949B2" w:rsidRDefault="008949B2" w:rsidP="008949B2">
      <w:pPr>
        <w:widowControl w:val="0"/>
        <w:rPr>
          <w:rFonts w:ascii="Arial" w:hAnsi="Arial" w:cs="Arial"/>
          <w:color w:val="auto"/>
          <w:sz w:val="24"/>
          <w:szCs w:val="24"/>
          <w14:ligatures w14:val="none"/>
        </w:rPr>
      </w:pPr>
      <w:r w:rsidRPr="008949B2">
        <w:rPr>
          <w:rFonts w:ascii="Arial" w:hAnsi="Arial" w:cs="Arial"/>
          <w:color w:val="auto"/>
          <w:sz w:val="24"/>
          <w:szCs w:val="24"/>
          <w14:ligatures w14:val="none"/>
        </w:rPr>
        <w:t xml:space="preserve">Ambient Engineering was retained by the owners of the Battle Green Inn to perform a Phase I Environmental Site Assessment (Phase I) at a parcel of land in downtown Lexington, Massachusetts (the Site) that is comprised of a two-story motel building with an underground parking garage.  Ambient followed American Society for Testing &amp; Materials (ASTM) protocols which are recognized by most financial institutions as being appropriate for real estate assessments.  The scope of work for this Phase I also included a specific investigation into the current status of the Site as it related to a claim of </w:t>
      </w:r>
      <w:proofErr w:type="spellStart"/>
      <w:r>
        <w:rPr>
          <w:rFonts w:ascii="Arial" w:hAnsi="Arial" w:cs="Arial"/>
          <w:color w:val="auto"/>
          <w:sz w:val="24"/>
          <w:szCs w:val="24"/>
          <w14:ligatures w14:val="none"/>
        </w:rPr>
        <w:t>D</w:t>
      </w:r>
      <w:r w:rsidRPr="008949B2">
        <w:rPr>
          <w:rFonts w:ascii="Arial" w:hAnsi="Arial" w:cs="Arial"/>
          <w:color w:val="auto"/>
          <w:sz w:val="24"/>
          <w:szCs w:val="24"/>
          <w14:ligatures w14:val="none"/>
        </w:rPr>
        <w:t>owngradient</w:t>
      </w:r>
      <w:proofErr w:type="spellEnd"/>
      <w:r>
        <w:rPr>
          <w:rFonts w:ascii="Arial" w:hAnsi="Arial" w:cs="Arial"/>
          <w:color w:val="auto"/>
          <w:sz w:val="24"/>
          <w:szCs w:val="24"/>
          <w14:ligatures w14:val="none"/>
        </w:rPr>
        <w:t xml:space="preserve"> P</w:t>
      </w:r>
      <w:bookmarkStart w:id="0" w:name="_GoBack"/>
      <w:bookmarkEnd w:id="0"/>
      <w:r w:rsidRPr="008949B2">
        <w:rPr>
          <w:rFonts w:ascii="Arial" w:hAnsi="Arial" w:cs="Arial"/>
          <w:color w:val="auto"/>
          <w:sz w:val="24"/>
          <w:szCs w:val="24"/>
          <w14:ligatures w14:val="none"/>
        </w:rPr>
        <w:t xml:space="preserve">roperty </w:t>
      </w:r>
      <w:r>
        <w:rPr>
          <w:rFonts w:ascii="Arial" w:hAnsi="Arial" w:cs="Arial"/>
          <w:color w:val="auto"/>
          <w:sz w:val="24"/>
          <w:szCs w:val="24"/>
          <w14:ligatures w14:val="none"/>
        </w:rPr>
        <w:t>S</w:t>
      </w:r>
      <w:r w:rsidRPr="008949B2">
        <w:rPr>
          <w:rFonts w:ascii="Arial" w:hAnsi="Arial" w:cs="Arial"/>
          <w:color w:val="auto"/>
          <w:sz w:val="24"/>
          <w:szCs w:val="24"/>
          <w14:ligatures w14:val="none"/>
        </w:rPr>
        <w:t xml:space="preserve">tatus naming the previous owners of the Battle Green Inn as responsible for </w:t>
      </w:r>
      <w:r>
        <w:rPr>
          <w:rFonts w:ascii="Arial" w:hAnsi="Arial" w:cs="Arial"/>
          <w:color w:val="auto"/>
          <w:sz w:val="24"/>
          <w:szCs w:val="24"/>
          <w14:ligatures w14:val="none"/>
        </w:rPr>
        <w:t>c</w:t>
      </w:r>
      <w:r w:rsidRPr="008949B2">
        <w:rPr>
          <w:rFonts w:ascii="Arial" w:hAnsi="Arial" w:cs="Arial"/>
          <w:color w:val="auto"/>
          <w:sz w:val="24"/>
          <w:szCs w:val="24"/>
          <w14:ligatures w14:val="none"/>
        </w:rPr>
        <w:t xml:space="preserve">ontamination discovered at the adjacent commercial property. </w:t>
      </w:r>
    </w:p>
    <w:p w:rsidR="008949B2" w:rsidRDefault="008949B2" w:rsidP="008949B2">
      <w:pPr>
        <w:widowControl w:val="0"/>
        <w:rPr>
          <w:rFonts w:ascii="Arial" w:hAnsi="Arial" w:cs="Arial"/>
          <w:color w:val="auto"/>
          <w:sz w:val="24"/>
          <w:szCs w:val="24"/>
          <w14:ligatures w14:val="none"/>
        </w:rPr>
      </w:pPr>
      <w:r w:rsidRPr="008949B2">
        <w:rPr>
          <w:rFonts w:ascii="Arial" w:hAnsi="Arial" w:cs="Arial"/>
          <w:color w:val="auto"/>
          <w:sz w:val="24"/>
          <w:szCs w:val="24"/>
          <w14:ligatures w14:val="none"/>
        </w:rPr>
        <w:t xml:space="preserve">   </w:t>
      </w:r>
    </w:p>
    <w:p w:rsidR="008949B2" w:rsidRPr="008949B2" w:rsidRDefault="008949B2" w:rsidP="008949B2">
      <w:pPr>
        <w:widowControl w:val="0"/>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78A89BBC">
            <wp:extent cx="2742565" cy="18383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565" cy="1838325"/>
                    </a:xfrm>
                    <a:prstGeom prst="rect">
                      <a:avLst/>
                    </a:prstGeom>
                    <a:noFill/>
                  </pic:spPr>
                </pic:pic>
              </a:graphicData>
            </a:graphic>
          </wp:inline>
        </w:drawing>
      </w:r>
    </w:p>
    <w:p w:rsidR="008949B2" w:rsidRPr="008949B2" w:rsidRDefault="008949B2" w:rsidP="008949B2">
      <w:pPr>
        <w:widowControl w:val="0"/>
        <w:rPr>
          <w:rFonts w:ascii="Arial" w:hAnsi="Arial" w:cs="Arial"/>
          <w:color w:val="auto"/>
          <w:sz w:val="24"/>
          <w:szCs w:val="24"/>
          <w14:ligatures w14:val="none"/>
        </w:rPr>
      </w:pPr>
      <w:r w:rsidRPr="008949B2">
        <w:rPr>
          <w:rFonts w:ascii="Arial" w:hAnsi="Arial" w:cs="Arial"/>
          <w:color w:val="auto"/>
          <w:sz w:val="24"/>
          <w:szCs w:val="24"/>
          <w14:ligatures w14:val="none"/>
        </w:rPr>
        <w:t> </w:t>
      </w:r>
    </w:p>
    <w:p w:rsidR="008949B2" w:rsidRDefault="008949B2" w:rsidP="008949B2">
      <w:pPr>
        <w:widowControl w:val="0"/>
        <w:rPr>
          <w:rFonts w:ascii="Arial" w:hAnsi="Arial" w:cs="Arial"/>
          <w:color w:val="auto"/>
          <w:sz w:val="24"/>
          <w:szCs w:val="24"/>
          <w14:ligatures w14:val="none"/>
        </w:rPr>
      </w:pPr>
      <w:r w:rsidRPr="008949B2">
        <w:rPr>
          <w:rFonts w:ascii="Arial" w:hAnsi="Arial" w:cs="Arial"/>
          <w:color w:val="auto"/>
          <w:sz w:val="24"/>
          <w:szCs w:val="24"/>
          <w14:ligatures w14:val="none"/>
        </w:rPr>
        <w:t xml:space="preserve"> Available documents indicated that No. 2 fuel oil was discovered in a sump in the basement of the adjacent commercial property located across an alley from the </w:t>
      </w:r>
    </w:p>
    <w:p w:rsidR="008949B2" w:rsidRDefault="008949B2" w:rsidP="008949B2">
      <w:pPr>
        <w:widowControl w:val="0"/>
        <w:rPr>
          <w:rFonts w:ascii="Arial" w:hAnsi="Arial" w:cs="Arial"/>
          <w:color w:val="auto"/>
          <w:sz w:val="24"/>
          <w:szCs w:val="24"/>
          <w14:ligatures w14:val="none"/>
        </w:rPr>
      </w:pPr>
    </w:p>
    <w:p w:rsidR="008949B2" w:rsidRDefault="008949B2" w:rsidP="00E77CE9">
      <w:pPr>
        <w:widowControl w:val="0"/>
        <w:rPr>
          <w:rFonts w:ascii="Arial" w:hAnsi="Arial" w:cs="Arial"/>
          <w:color w:val="auto"/>
          <w:sz w:val="24"/>
          <w:szCs w:val="24"/>
          <w14:ligatures w14:val="none"/>
        </w:rPr>
      </w:pPr>
      <w:proofErr w:type="gramStart"/>
      <w:r w:rsidRPr="008949B2">
        <w:rPr>
          <w:rFonts w:ascii="Arial" w:hAnsi="Arial" w:cs="Arial"/>
          <w:color w:val="auto"/>
          <w:sz w:val="24"/>
          <w:szCs w:val="24"/>
          <w14:ligatures w14:val="none"/>
        </w:rPr>
        <w:t>Site building.</w:t>
      </w:r>
      <w:proofErr w:type="gramEnd"/>
      <w:r w:rsidRPr="008949B2">
        <w:rPr>
          <w:rFonts w:ascii="Arial" w:hAnsi="Arial" w:cs="Arial"/>
          <w:color w:val="auto"/>
          <w:sz w:val="24"/>
          <w:szCs w:val="24"/>
          <w14:ligatures w14:val="none"/>
        </w:rPr>
        <w:t xml:space="preserve">  Due to the discovery of fuel oil in the basement sump of the adjacent property, and the presence at that time of a 5,000-gallon aboveground storage tank </w:t>
      </w:r>
    </w:p>
    <w:p w:rsidR="008949B2" w:rsidRDefault="008949B2" w:rsidP="00E77CE9">
      <w:pPr>
        <w:widowControl w:val="0"/>
        <w:rPr>
          <w:rFonts w:ascii="Arial" w:hAnsi="Arial" w:cs="Arial"/>
          <w:color w:val="auto"/>
          <w:sz w:val="24"/>
          <w:szCs w:val="24"/>
          <w14:ligatures w14:val="none"/>
        </w:rPr>
      </w:pPr>
    </w:p>
    <w:p w:rsidR="008949B2" w:rsidRDefault="008949B2" w:rsidP="00E77CE9">
      <w:pPr>
        <w:widowControl w:val="0"/>
        <w:rPr>
          <w:rFonts w:ascii="Arial" w:hAnsi="Arial" w:cs="Arial"/>
          <w:color w:val="auto"/>
          <w:sz w:val="24"/>
          <w:szCs w:val="24"/>
          <w14:ligatures w14:val="none"/>
        </w:rPr>
      </w:pPr>
    </w:p>
    <w:p w:rsidR="008949B2" w:rsidRDefault="008949B2" w:rsidP="00E77CE9">
      <w:pPr>
        <w:widowControl w:val="0"/>
        <w:rPr>
          <w:rFonts w:ascii="Arial" w:hAnsi="Arial" w:cs="Arial"/>
          <w:color w:val="auto"/>
          <w:sz w:val="24"/>
          <w:szCs w:val="24"/>
          <w14:ligatures w14:val="none"/>
        </w:rPr>
      </w:pPr>
    </w:p>
    <w:p w:rsidR="008949B2" w:rsidRDefault="008949B2" w:rsidP="00E77CE9">
      <w:pPr>
        <w:widowControl w:val="0"/>
        <w:rPr>
          <w:rFonts w:ascii="Arial" w:hAnsi="Arial" w:cs="Arial"/>
          <w:color w:val="auto"/>
          <w:sz w:val="24"/>
          <w:szCs w:val="24"/>
          <w14:ligatures w14:val="none"/>
        </w:rPr>
      </w:pPr>
    </w:p>
    <w:p w:rsidR="008949B2" w:rsidRDefault="008949B2" w:rsidP="00E77CE9">
      <w:pPr>
        <w:widowControl w:val="0"/>
        <w:rPr>
          <w:rFonts w:ascii="Arial" w:hAnsi="Arial" w:cs="Arial"/>
          <w:color w:val="auto"/>
          <w:sz w:val="24"/>
          <w:szCs w:val="24"/>
          <w14:ligatures w14:val="none"/>
        </w:rPr>
      </w:pPr>
      <w:r w:rsidRPr="008949B2">
        <w:rPr>
          <w:rFonts w:ascii="Arial" w:hAnsi="Arial" w:cs="Arial"/>
          <w:color w:val="auto"/>
          <w:sz w:val="24"/>
          <w:szCs w:val="24"/>
          <w14:ligatures w14:val="none"/>
        </w:rPr>
        <w:t xml:space="preserve">(AST) in a vault at the Battle Green Inn located close to the adjacent building, the consultant for the adjacent property submitted a Downgradient Property Status (DPS) opinion to DEP naming the Battle Green Inn as the source of contamination.  </w:t>
      </w:r>
    </w:p>
    <w:p w:rsidR="008949B2" w:rsidRPr="00E77CE9" w:rsidRDefault="008949B2" w:rsidP="00E77CE9">
      <w:pPr>
        <w:widowControl w:val="0"/>
        <w:rPr>
          <w:rFonts w:ascii="Tahoma" w:hAnsi="Tahoma" w:cs="Tahoma"/>
          <w:color w:val="000080"/>
          <w14:ligatures w14:val="none"/>
        </w:rPr>
      </w:pPr>
    </w:p>
    <w:p w:rsidR="00E77CE9" w:rsidRPr="00E77CE9" w:rsidRDefault="008949B2" w:rsidP="008949B2">
      <w:pPr>
        <w:widowControl w:val="0"/>
        <w:jc w:val="center"/>
        <w:rPr>
          <w14:ligatures w14:val="none"/>
        </w:rPr>
      </w:pPr>
      <w:r>
        <w:rPr>
          <w:noProof/>
          <w14:ligatures w14:val="none"/>
          <w14:cntxtAlts w14:val="0"/>
        </w:rPr>
        <w:drawing>
          <wp:inline distT="0" distB="0" distL="0" distR="0" wp14:anchorId="14BC3886" wp14:editId="13D1167E">
            <wp:extent cx="23717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390650"/>
                    </a:xfrm>
                    <a:prstGeom prst="rect">
                      <a:avLst/>
                    </a:prstGeom>
                    <a:noFill/>
                  </pic:spPr>
                </pic:pic>
              </a:graphicData>
            </a:graphic>
          </wp:inline>
        </w:drawing>
      </w:r>
    </w:p>
    <w:p w:rsidR="00212137" w:rsidRDefault="00212137" w:rsidP="00212137">
      <w:pPr>
        <w:widowControl w:val="0"/>
        <w:spacing w:after="120"/>
        <w:rPr>
          <w:rFonts w:ascii="Tahoma" w:hAnsi="Tahoma" w:cs="Tahoma"/>
          <w:color w:val="000080"/>
          <w:sz w:val="28"/>
          <w:szCs w:val="28"/>
          <w14:ligatures w14:val="none"/>
        </w:rPr>
      </w:pPr>
    </w:p>
    <w:p w:rsidR="008949B2" w:rsidRPr="008949B2" w:rsidRDefault="008949B2" w:rsidP="008949B2">
      <w:pPr>
        <w:widowControl w:val="0"/>
        <w:spacing w:after="120"/>
        <w:rPr>
          <w:rFonts w:ascii="Arial" w:hAnsi="Arial" w:cs="Arial"/>
          <w:color w:val="auto"/>
          <w:sz w:val="24"/>
          <w:szCs w:val="24"/>
          <w14:ligatures w14:val="none"/>
        </w:rPr>
      </w:pPr>
      <w:r w:rsidRPr="008949B2">
        <w:rPr>
          <w:rFonts w:ascii="Arial" w:hAnsi="Arial" w:cs="Arial"/>
          <w:color w:val="auto"/>
          <w:sz w:val="24"/>
          <w:szCs w:val="24"/>
          <w14:ligatures w14:val="none"/>
        </w:rPr>
        <w:t xml:space="preserve">While conducting this Phase I, a search of DEP records online indicated that the status of the Site was that the Battle Green Inn was still considered to be the source of contamination at the adjacent property.  Ambient determined that based on the available information that assessment activities conducted to date at the Site were sufficient to render an opinion that the AST at the Battle Green Inn was not the source of contamination at the adjacent property and therefore the Battle Green Inn did not likely have any liability under the Massachusetts Contingency Plan (310 CMR 40.0000). </w:t>
      </w:r>
    </w:p>
    <w:p w:rsidR="008949B2" w:rsidRPr="008949B2" w:rsidRDefault="008949B2" w:rsidP="008949B2">
      <w:pPr>
        <w:widowControl w:val="0"/>
        <w:spacing w:after="120"/>
        <w:rPr>
          <w:rFonts w:ascii="Arial" w:hAnsi="Arial" w:cs="Arial"/>
          <w:color w:val="auto"/>
          <w:sz w:val="24"/>
          <w:szCs w:val="24"/>
          <w14:ligatures w14:val="none"/>
        </w:rPr>
      </w:pPr>
      <w:r w:rsidRPr="008949B2">
        <w:rPr>
          <w:rFonts w:ascii="Arial" w:hAnsi="Arial" w:cs="Arial"/>
          <w:color w:val="auto"/>
          <w:sz w:val="24"/>
          <w:szCs w:val="24"/>
          <w14:ligatures w14:val="none"/>
        </w:rPr>
        <w:t> </w:t>
      </w:r>
    </w:p>
    <w:p w:rsidR="00E77CE9" w:rsidRPr="008949B2" w:rsidRDefault="00E77CE9" w:rsidP="00212137">
      <w:pPr>
        <w:widowControl w:val="0"/>
        <w:spacing w:after="120"/>
        <w:rPr>
          <w:rFonts w:ascii="Arial" w:hAnsi="Arial" w:cs="Arial"/>
          <w:color w:val="auto"/>
          <w:sz w:val="24"/>
          <w:szCs w:val="24"/>
          <w14:ligatures w14:val="none"/>
        </w:rPr>
      </w:pPr>
    </w:p>
    <w:p w:rsidR="00EF7C5F" w:rsidRPr="008949B2" w:rsidRDefault="00EF7C5F" w:rsidP="00212137">
      <w:pPr>
        <w:widowControl w:val="0"/>
        <w:spacing w:after="120"/>
        <w:rPr>
          <w:rFonts w:ascii="Arial" w:hAnsi="Arial" w:cs="Arial"/>
          <w:color w:val="auto"/>
          <w:sz w:val="24"/>
          <w:szCs w:val="24"/>
          <w14:ligatures w14:val="none"/>
        </w:rPr>
      </w:pPr>
    </w:p>
    <w:p w:rsidR="00EF7C5F" w:rsidRPr="008949B2" w:rsidRDefault="00EF7C5F" w:rsidP="00212137">
      <w:pPr>
        <w:widowControl w:val="0"/>
        <w:spacing w:after="120"/>
        <w:rPr>
          <w:rFonts w:ascii="Arial" w:hAnsi="Arial" w:cs="Arial"/>
          <w:color w:val="auto"/>
          <w:sz w:val="24"/>
          <w:szCs w:val="24"/>
          <w14:ligatures w14:val="none"/>
        </w:rPr>
      </w:pPr>
    </w:p>
    <w:p w:rsidR="00212137" w:rsidRPr="008949B2" w:rsidRDefault="00212137" w:rsidP="00212137">
      <w:pPr>
        <w:widowControl w:val="0"/>
        <w:rPr>
          <w:rFonts w:ascii="Arial" w:hAnsi="Arial" w:cs="Arial"/>
          <w:color w:val="auto"/>
          <w:sz w:val="24"/>
          <w:szCs w:val="24"/>
          <w14:ligatures w14:val="none"/>
        </w:rPr>
      </w:pPr>
      <w:r w:rsidRPr="008949B2">
        <w:rPr>
          <w:rFonts w:ascii="Arial" w:hAnsi="Arial" w:cs="Arial"/>
          <w:color w:val="auto"/>
          <w:sz w:val="24"/>
          <w:szCs w:val="24"/>
          <w14:ligatures w14:val="none"/>
        </w:rPr>
        <w:t> </w:t>
      </w:r>
    </w:p>
    <w:p w:rsidR="002F2E08" w:rsidRPr="008949B2" w:rsidRDefault="002F2E08" w:rsidP="00212137">
      <w:pPr>
        <w:rPr>
          <w:rFonts w:ascii="Arial" w:hAnsi="Arial" w:cs="Arial"/>
          <w:color w:val="auto"/>
          <w:sz w:val="24"/>
          <w:szCs w:val="24"/>
        </w:rPr>
      </w:pPr>
    </w:p>
    <w:p w:rsidR="00583A6D" w:rsidRPr="008949B2" w:rsidRDefault="00583A6D" w:rsidP="00212137">
      <w:pPr>
        <w:rPr>
          <w:rFonts w:ascii="Arial" w:hAnsi="Arial" w:cs="Arial"/>
          <w:color w:val="auto"/>
          <w:sz w:val="24"/>
          <w:szCs w:val="24"/>
        </w:rPr>
      </w:pPr>
    </w:p>
    <w:sectPr w:rsidR="00583A6D" w:rsidRPr="008949B2" w:rsidSect="008949B2">
      <w:headerReference w:type="default" r:id="rId9"/>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4D" w:rsidRDefault="00DF694D" w:rsidP="00747474">
      <w:r>
        <w:separator/>
      </w:r>
    </w:p>
  </w:endnote>
  <w:endnote w:type="continuationSeparator" w:id="0">
    <w:p w:rsidR="00DF694D" w:rsidRDefault="00DF694D"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4D" w:rsidRDefault="00DF694D" w:rsidP="00747474">
      <w:r>
        <w:separator/>
      </w:r>
    </w:p>
  </w:footnote>
  <w:footnote w:type="continuationSeparator" w:id="0">
    <w:p w:rsidR="00DF694D" w:rsidRDefault="00DF694D"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Pr="00212137" w:rsidRDefault="00747474" w:rsidP="00212137">
    <w:pPr>
      <w:ind w:left="360" w:right="-495"/>
      <w:jc w:val="center"/>
      <w:rPr>
        <w:rFonts w:ascii="QuickType" w:hAnsi="QuickType" w:cs="Arial"/>
        <w:b/>
        <w:i/>
        <w:sz w:val="44"/>
        <w:szCs w:val="44"/>
      </w:rPr>
    </w:pPr>
    <w:r>
      <w:rPr>
        <w:rFonts w:ascii="Arial" w:hAnsi="Arial" w:cs="Arial"/>
        <w:noProof/>
        <w:sz w:val="28"/>
        <w:szCs w:val="28"/>
      </w:rPr>
      <w:drawing>
        <wp:inline distT="0" distB="0" distL="0" distR="0" wp14:anchorId="558FF453" wp14:editId="0E9D0200">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441E16">
      <w:rPr>
        <w:rFonts w:ascii="QuickType" w:hAnsi="QuickType" w:cs="Arial"/>
        <w:b/>
        <w:i/>
        <w:sz w:val="44"/>
        <w:szCs w:val="44"/>
      </w:rPr>
      <w:t>SITE ASSESSMENT</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61E21"/>
    <w:rsid w:val="001B343E"/>
    <w:rsid w:val="00212137"/>
    <w:rsid w:val="002F2E08"/>
    <w:rsid w:val="003D1F7A"/>
    <w:rsid w:val="00441E16"/>
    <w:rsid w:val="00583A6D"/>
    <w:rsid w:val="005958A8"/>
    <w:rsid w:val="005A40E0"/>
    <w:rsid w:val="005B581C"/>
    <w:rsid w:val="00660FC1"/>
    <w:rsid w:val="00747474"/>
    <w:rsid w:val="008949B2"/>
    <w:rsid w:val="008A2E12"/>
    <w:rsid w:val="00A12B22"/>
    <w:rsid w:val="00AA50BD"/>
    <w:rsid w:val="00B249C9"/>
    <w:rsid w:val="00C05DA0"/>
    <w:rsid w:val="00C67120"/>
    <w:rsid w:val="00D6204C"/>
    <w:rsid w:val="00D6522F"/>
    <w:rsid w:val="00DC750E"/>
    <w:rsid w:val="00DF694D"/>
    <w:rsid w:val="00E72BBF"/>
    <w:rsid w:val="00E77CE9"/>
    <w:rsid w:val="00E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3457">
      <w:bodyDiv w:val="1"/>
      <w:marLeft w:val="0"/>
      <w:marRight w:val="0"/>
      <w:marTop w:val="0"/>
      <w:marBottom w:val="0"/>
      <w:divBdr>
        <w:top w:val="none" w:sz="0" w:space="0" w:color="auto"/>
        <w:left w:val="none" w:sz="0" w:space="0" w:color="auto"/>
        <w:bottom w:val="none" w:sz="0" w:space="0" w:color="auto"/>
        <w:right w:val="none" w:sz="0" w:space="0" w:color="auto"/>
      </w:divBdr>
    </w:div>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597762186">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087535405">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1905212206">
      <w:bodyDiv w:val="1"/>
      <w:marLeft w:val="0"/>
      <w:marRight w:val="0"/>
      <w:marTop w:val="0"/>
      <w:marBottom w:val="0"/>
      <w:divBdr>
        <w:top w:val="none" w:sz="0" w:space="0" w:color="auto"/>
        <w:left w:val="none" w:sz="0" w:space="0" w:color="auto"/>
        <w:bottom w:val="none" w:sz="0" w:space="0" w:color="auto"/>
        <w:right w:val="none" w:sz="0" w:space="0" w:color="auto"/>
      </w:divBdr>
    </w:div>
    <w:div w:id="19402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2014-03-25T22:13:00Z</dcterms:created>
  <dcterms:modified xsi:type="dcterms:W3CDTF">2014-03-25T22:13:00Z</dcterms:modified>
</cp:coreProperties>
</file>