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2D4" w:rsidRDefault="000102D4" w:rsidP="0053511E">
      <w:pPr>
        <w:widowControl w:val="0"/>
        <w:spacing w:after="120"/>
        <w:rPr>
          <w:rFonts w:ascii="Arial" w:hAnsi="Arial" w:cs="Arial"/>
          <w:color w:val="auto"/>
          <w:sz w:val="24"/>
          <w:szCs w:val="24"/>
          <w14:ligatures w14:val="none"/>
        </w:rPr>
      </w:pPr>
    </w:p>
    <w:p w:rsidR="000102D4" w:rsidRPr="000102D4" w:rsidRDefault="000102D4" w:rsidP="000102D4">
      <w:pPr>
        <w:widowControl w:val="0"/>
        <w:spacing w:after="120"/>
        <w:rPr>
          <w:rFonts w:ascii="Tahoma" w:hAnsi="Tahoma" w:cs="Tahoma"/>
          <w:color w:val="000080"/>
          <w:sz w:val="28"/>
          <w:szCs w:val="28"/>
          <w14:ligatures w14:val="none"/>
        </w:rPr>
      </w:pPr>
      <w:r w:rsidRPr="000102D4">
        <w:rPr>
          <w:rFonts w:ascii="Tahoma" w:hAnsi="Tahoma" w:cs="Tahoma"/>
          <w:color w:val="000080"/>
          <w:sz w:val="28"/>
          <w:szCs w:val="28"/>
          <w14:ligatures w14:val="none"/>
        </w:rPr>
        <w:t>Electrical Substation Expansion</w:t>
      </w:r>
    </w:p>
    <w:p w:rsidR="000102D4" w:rsidRPr="000102D4" w:rsidRDefault="000102D4" w:rsidP="000102D4">
      <w:pPr>
        <w:rPr>
          <w:rFonts w:ascii="Tahoma" w:hAnsi="Tahoma" w:cs="Tahoma"/>
          <w:color w:val="000080"/>
          <w:sz w:val="28"/>
          <w:szCs w:val="28"/>
          <w14:ligatures w14:val="none"/>
        </w:rPr>
      </w:pPr>
      <w:r w:rsidRPr="000102D4">
        <w:rPr>
          <w:rFonts w:ascii="Tahoma" w:hAnsi="Tahoma" w:cs="Tahoma"/>
          <w:color w:val="000080"/>
          <w:sz w:val="28"/>
          <w:szCs w:val="28"/>
          <w14:ligatures w14:val="none"/>
        </w:rPr>
        <w:t>Concord, New Hampshire</w:t>
      </w:r>
    </w:p>
    <w:p w:rsidR="000102D4" w:rsidRPr="000102D4" w:rsidRDefault="000102D4" w:rsidP="000102D4">
      <w:pPr>
        <w:widowControl w:val="0"/>
        <w:rPr>
          <w14:ligatures w14:val="none"/>
        </w:rPr>
      </w:pPr>
      <w:r w:rsidRPr="000102D4">
        <w:rPr>
          <w14:ligatures w14:val="none"/>
        </w:rPr>
        <w:t> </w:t>
      </w:r>
    </w:p>
    <w:p w:rsidR="000102D4" w:rsidRDefault="000102D4" w:rsidP="0053511E">
      <w:pPr>
        <w:widowControl w:val="0"/>
        <w:spacing w:after="120"/>
        <w:rPr>
          <w:rFonts w:ascii="Arial" w:hAnsi="Arial" w:cs="Arial"/>
          <w:color w:val="auto"/>
          <w:sz w:val="24"/>
          <w:szCs w:val="24"/>
          <w14:ligatures w14:val="none"/>
        </w:rPr>
      </w:pPr>
    </w:p>
    <w:p w:rsidR="000102D4" w:rsidRDefault="000102D4" w:rsidP="000102D4">
      <w:pPr>
        <w:widowControl w:val="0"/>
        <w:spacing w:after="120"/>
        <w:rPr>
          <w:rFonts w:ascii="Arial" w:hAnsi="Arial" w:cs="Arial"/>
          <w:color w:val="auto"/>
          <w:sz w:val="24"/>
          <w:szCs w:val="24"/>
          <w14:ligatures w14:val="none"/>
        </w:rPr>
      </w:pPr>
      <w:r w:rsidRPr="000102D4">
        <w:rPr>
          <w:rFonts w:ascii="Arial" w:hAnsi="Arial" w:cs="Arial"/>
          <w:color w:val="auto"/>
          <w:sz w:val="24"/>
          <w:szCs w:val="24"/>
          <w14:ligatures w14:val="none"/>
        </w:rPr>
        <w:t>Ambient Engineering provided regulatory compliance and civil engineering services to Public Service of New Hampshire (PSNH) to expand an electrical substation in Concord, New Hampshire.  PSNH sought to expand the substation to allow for improved access to existing and proposed equipment</w:t>
      </w:r>
    </w:p>
    <w:p w:rsidR="000102D4" w:rsidRPr="000102D4" w:rsidRDefault="000102D4" w:rsidP="000102D4">
      <w:pPr>
        <w:widowControl w:val="0"/>
        <w:spacing w:after="120"/>
        <w:rPr>
          <w:rFonts w:ascii="Arial" w:hAnsi="Arial" w:cs="Arial"/>
          <w:color w:val="auto"/>
          <w:sz w:val="24"/>
          <w:szCs w:val="24"/>
          <w14:ligatures w14:val="none"/>
        </w:rPr>
      </w:pPr>
      <w:r>
        <w:rPr>
          <w:rFonts w:ascii="Arial" w:hAnsi="Arial" w:cs="Arial"/>
          <w:noProof/>
          <w:color w:val="auto"/>
          <w:sz w:val="24"/>
          <w:szCs w:val="24"/>
          <w14:ligatures w14:val="none"/>
          <w14:cntxtAlts w14:val="0"/>
        </w:rPr>
        <w:drawing>
          <wp:inline distT="0" distB="0" distL="0" distR="0" wp14:anchorId="142B3D99">
            <wp:extent cx="3142615" cy="2114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2615" cy="2114550"/>
                    </a:xfrm>
                    <a:prstGeom prst="rect">
                      <a:avLst/>
                    </a:prstGeom>
                    <a:noFill/>
                  </pic:spPr>
                </pic:pic>
              </a:graphicData>
            </a:graphic>
          </wp:inline>
        </w:drawing>
      </w:r>
    </w:p>
    <w:p w:rsidR="000102D4" w:rsidRPr="000102D4" w:rsidRDefault="000102D4" w:rsidP="000102D4">
      <w:pPr>
        <w:widowControl w:val="0"/>
        <w:spacing w:after="120"/>
        <w:rPr>
          <w:rFonts w:ascii="Arial" w:hAnsi="Arial" w:cs="Arial"/>
          <w:color w:val="auto"/>
          <w:sz w:val="24"/>
          <w:szCs w:val="24"/>
          <w14:ligatures w14:val="none"/>
        </w:rPr>
      </w:pPr>
      <w:r w:rsidRPr="000102D4">
        <w:rPr>
          <w:rFonts w:ascii="Arial" w:hAnsi="Arial" w:cs="Arial"/>
          <w:color w:val="auto"/>
          <w:sz w:val="24"/>
          <w:szCs w:val="24"/>
          <w14:ligatures w14:val="none"/>
        </w:rPr>
        <w:t> </w:t>
      </w:r>
    </w:p>
    <w:p w:rsidR="000102D4" w:rsidRPr="000102D4" w:rsidRDefault="000102D4" w:rsidP="000102D4">
      <w:pPr>
        <w:widowControl w:val="0"/>
        <w:spacing w:after="120"/>
        <w:rPr>
          <w:rFonts w:ascii="Arial" w:hAnsi="Arial" w:cs="Arial"/>
          <w:color w:val="auto"/>
          <w:sz w:val="24"/>
          <w:szCs w:val="24"/>
          <w14:ligatures w14:val="none"/>
        </w:rPr>
      </w:pPr>
      <w:r w:rsidRPr="000102D4">
        <w:rPr>
          <w:rFonts w:ascii="Arial" w:hAnsi="Arial" w:cs="Arial"/>
          <w:color w:val="auto"/>
          <w:sz w:val="24"/>
          <w:szCs w:val="24"/>
          <w14:ligatures w14:val="none"/>
        </w:rPr>
        <w:t xml:space="preserve">Ambient’s regulatory compliance services included all activities necessary to obtain </w:t>
      </w:r>
      <w:r>
        <w:rPr>
          <w:rFonts w:ascii="Arial" w:hAnsi="Arial" w:cs="Arial"/>
          <w:color w:val="auto"/>
          <w:sz w:val="24"/>
          <w:szCs w:val="24"/>
          <w14:ligatures w14:val="none"/>
        </w:rPr>
        <w:t>nece</w:t>
      </w:r>
      <w:bookmarkStart w:id="0" w:name="_GoBack"/>
      <w:bookmarkEnd w:id="0"/>
      <w:r>
        <w:rPr>
          <w:rFonts w:ascii="Arial" w:hAnsi="Arial" w:cs="Arial"/>
          <w:color w:val="auto"/>
          <w:sz w:val="24"/>
          <w:szCs w:val="24"/>
          <w14:ligatures w14:val="none"/>
        </w:rPr>
        <w:t>ssary</w:t>
      </w:r>
      <w:r w:rsidRPr="000102D4">
        <w:rPr>
          <w:rFonts w:ascii="Arial" w:hAnsi="Arial" w:cs="Arial"/>
          <w:color w:val="auto"/>
          <w:sz w:val="24"/>
          <w:szCs w:val="24"/>
          <w14:ligatures w14:val="none"/>
        </w:rPr>
        <w:t xml:space="preserve"> permits</w:t>
      </w:r>
      <w:r>
        <w:rPr>
          <w:rFonts w:ascii="Arial" w:hAnsi="Arial" w:cs="Arial"/>
          <w:color w:val="auto"/>
          <w:sz w:val="24"/>
          <w:szCs w:val="24"/>
          <w14:ligatures w14:val="none"/>
        </w:rPr>
        <w:t xml:space="preserve"> including</w:t>
      </w:r>
      <w:r w:rsidRPr="000102D4">
        <w:rPr>
          <w:rFonts w:ascii="Arial" w:hAnsi="Arial" w:cs="Arial"/>
          <w:color w:val="auto"/>
          <w:sz w:val="24"/>
          <w:szCs w:val="24"/>
          <w14:ligatures w14:val="none"/>
        </w:rPr>
        <w:t>: </w:t>
      </w:r>
    </w:p>
    <w:p w:rsidR="000102D4" w:rsidRPr="000102D4" w:rsidRDefault="000102D4" w:rsidP="000102D4">
      <w:pPr>
        <w:widowControl w:val="0"/>
        <w:spacing w:after="120"/>
        <w:rPr>
          <w:rFonts w:ascii="Arial" w:hAnsi="Arial" w:cs="Arial"/>
          <w:color w:val="auto"/>
          <w:sz w:val="24"/>
          <w:szCs w:val="24"/>
          <w14:ligatures w14:val="none"/>
        </w:rPr>
      </w:pPr>
      <w:r w:rsidRPr="000102D4">
        <w:rPr>
          <w:rFonts w:ascii="Arial" w:hAnsi="Arial" w:cs="Arial"/>
          <w:color w:val="auto"/>
          <w:sz w:val="24"/>
          <w:szCs w:val="24"/>
          <w:lang w:val="x-none"/>
          <w14:ligatures w14:val="none"/>
        </w:rPr>
        <w:t>·</w:t>
      </w:r>
      <w:r w:rsidRPr="000102D4">
        <w:rPr>
          <w:rFonts w:ascii="Arial" w:hAnsi="Arial" w:cs="Arial"/>
          <w:color w:val="auto"/>
          <w:sz w:val="24"/>
          <w:szCs w:val="24"/>
          <w14:ligatures w14:val="none"/>
        </w:rPr>
        <w:t> Site Plan Approval and Conditional Use Permit  from the Concord Planning Board</w:t>
      </w:r>
    </w:p>
    <w:p w:rsidR="000102D4" w:rsidRPr="000102D4" w:rsidRDefault="000102D4" w:rsidP="000102D4">
      <w:pPr>
        <w:widowControl w:val="0"/>
        <w:spacing w:after="120"/>
        <w:rPr>
          <w:rFonts w:ascii="Arial" w:hAnsi="Arial" w:cs="Arial"/>
          <w:color w:val="auto"/>
          <w:sz w:val="24"/>
          <w:szCs w:val="24"/>
          <w14:ligatures w14:val="none"/>
        </w:rPr>
      </w:pPr>
      <w:r w:rsidRPr="000102D4">
        <w:rPr>
          <w:rFonts w:ascii="Arial" w:hAnsi="Arial" w:cs="Arial"/>
          <w:color w:val="auto"/>
          <w:sz w:val="24"/>
          <w:szCs w:val="24"/>
          <w:lang w:val="x-none"/>
          <w14:ligatures w14:val="none"/>
        </w:rPr>
        <w:t>·</w:t>
      </w:r>
      <w:r w:rsidRPr="000102D4">
        <w:rPr>
          <w:rFonts w:ascii="Arial" w:hAnsi="Arial" w:cs="Arial"/>
          <w:color w:val="auto"/>
          <w:sz w:val="24"/>
          <w:szCs w:val="24"/>
          <w14:ligatures w14:val="none"/>
        </w:rPr>
        <w:t> Through coordination with PSNH and proper</w:t>
      </w:r>
      <w:r>
        <w:rPr>
          <w:rFonts w:ascii="Arial" w:hAnsi="Arial" w:cs="Arial"/>
          <w:color w:val="auto"/>
          <w:sz w:val="24"/>
          <w:szCs w:val="24"/>
          <w14:ligatures w14:val="none"/>
        </w:rPr>
        <w:t xml:space="preserve"> </w:t>
      </w:r>
      <w:r w:rsidRPr="000102D4">
        <w:rPr>
          <w:rFonts w:ascii="Arial" w:hAnsi="Arial" w:cs="Arial"/>
          <w:color w:val="auto"/>
          <w:sz w:val="24"/>
          <w:szCs w:val="24"/>
          <w14:ligatures w14:val="none"/>
        </w:rPr>
        <w:t xml:space="preserve"> positioning of power line poles, wetland impacts were avoided.  The total area of land disturbance </w:t>
      </w:r>
      <w:r>
        <w:rPr>
          <w:rFonts w:ascii="Arial" w:hAnsi="Arial" w:cs="Arial"/>
          <w:color w:val="auto"/>
          <w:sz w:val="24"/>
          <w:szCs w:val="24"/>
          <w14:ligatures w14:val="none"/>
        </w:rPr>
        <w:t xml:space="preserve"> </w:t>
      </w:r>
      <w:r w:rsidRPr="000102D4">
        <w:rPr>
          <w:rFonts w:ascii="Arial" w:hAnsi="Arial" w:cs="Arial"/>
          <w:color w:val="auto"/>
          <w:sz w:val="24"/>
          <w:szCs w:val="24"/>
          <w14:ligatures w14:val="none"/>
        </w:rPr>
        <w:t xml:space="preserve"> also was kept to a minimum.  Thus, state permits for</w:t>
      </w:r>
      <w:r>
        <w:rPr>
          <w:rFonts w:ascii="Arial" w:hAnsi="Arial" w:cs="Arial"/>
          <w:color w:val="auto"/>
          <w:sz w:val="24"/>
          <w:szCs w:val="24"/>
          <w14:ligatures w14:val="none"/>
        </w:rPr>
        <w:t xml:space="preserve"> </w:t>
      </w:r>
      <w:r w:rsidRPr="000102D4">
        <w:rPr>
          <w:rFonts w:ascii="Arial" w:hAnsi="Arial" w:cs="Arial"/>
          <w:color w:val="auto"/>
          <w:sz w:val="24"/>
          <w:szCs w:val="24"/>
          <w14:ligatures w14:val="none"/>
        </w:rPr>
        <w:t xml:space="preserve">       wetland and terrain alteration were unnecessary.</w:t>
      </w:r>
    </w:p>
    <w:p w:rsidR="000102D4" w:rsidRPr="000102D4" w:rsidRDefault="000102D4" w:rsidP="000102D4">
      <w:pPr>
        <w:widowControl w:val="0"/>
        <w:spacing w:after="120"/>
        <w:rPr>
          <w:rFonts w:ascii="Arial" w:hAnsi="Arial" w:cs="Arial"/>
          <w:color w:val="auto"/>
          <w:sz w:val="24"/>
          <w:szCs w:val="24"/>
          <w14:ligatures w14:val="none"/>
        </w:rPr>
      </w:pPr>
      <w:r w:rsidRPr="000102D4">
        <w:rPr>
          <w:rFonts w:ascii="Arial" w:hAnsi="Arial" w:cs="Arial"/>
          <w:color w:val="auto"/>
          <w:sz w:val="24"/>
          <w:szCs w:val="24"/>
          <w14:ligatures w14:val="none"/>
        </w:rPr>
        <w:t> </w:t>
      </w:r>
    </w:p>
    <w:p w:rsidR="0053511E" w:rsidRPr="0053511E" w:rsidRDefault="0053511E" w:rsidP="0053511E">
      <w:pPr>
        <w:widowControl w:val="0"/>
        <w:spacing w:after="120"/>
        <w:rPr>
          <w:rFonts w:ascii="Arial" w:hAnsi="Arial" w:cs="Arial"/>
          <w:color w:val="auto"/>
          <w:sz w:val="24"/>
          <w:szCs w:val="24"/>
          <w14:ligatures w14:val="none"/>
        </w:rPr>
      </w:pPr>
    </w:p>
    <w:p w:rsidR="0053511E" w:rsidRPr="0053511E" w:rsidRDefault="0053511E" w:rsidP="0053511E">
      <w:pPr>
        <w:widowControl w:val="0"/>
        <w:spacing w:after="120"/>
        <w:rPr>
          <w:rFonts w:ascii="Arial" w:hAnsi="Arial" w:cs="Arial"/>
          <w:color w:val="auto"/>
          <w:sz w:val="24"/>
          <w:szCs w:val="24"/>
          <w14:ligatures w14:val="none"/>
        </w:rPr>
      </w:pPr>
    </w:p>
    <w:p w:rsidR="0053511E" w:rsidRPr="0053511E" w:rsidRDefault="0053511E" w:rsidP="00212137">
      <w:pPr>
        <w:widowControl w:val="0"/>
        <w:spacing w:after="120"/>
        <w:rPr>
          <w:rFonts w:ascii="Arial" w:hAnsi="Arial" w:cs="Arial"/>
          <w:color w:val="auto"/>
          <w:sz w:val="24"/>
          <w:szCs w:val="24"/>
          <w14:ligatures w14:val="none"/>
        </w:rPr>
      </w:pPr>
    </w:p>
    <w:p w:rsidR="0053511E" w:rsidRPr="0053511E" w:rsidRDefault="0053511E" w:rsidP="00212137">
      <w:pPr>
        <w:widowControl w:val="0"/>
        <w:spacing w:after="120"/>
        <w:rPr>
          <w:rFonts w:ascii="Arial" w:hAnsi="Arial" w:cs="Arial"/>
          <w:color w:val="auto"/>
          <w:sz w:val="24"/>
          <w:szCs w:val="24"/>
          <w14:ligatures w14:val="none"/>
        </w:rPr>
      </w:pPr>
    </w:p>
    <w:p w:rsidR="00EF7C5F" w:rsidRPr="0053511E" w:rsidRDefault="00EF7C5F" w:rsidP="00212137">
      <w:pPr>
        <w:widowControl w:val="0"/>
        <w:spacing w:after="120"/>
        <w:rPr>
          <w:rFonts w:ascii="Arial" w:hAnsi="Arial" w:cs="Arial"/>
          <w:color w:val="auto"/>
          <w:sz w:val="24"/>
          <w:szCs w:val="24"/>
          <w14:ligatures w14:val="none"/>
        </w:rPr>
      </w:pPr>
    </w:p>
    <w:p w:rsidR="00EF7C5F" w:rsidRPr="0053511E" w:rsidRDefault="00EF7C5F" w:rsidP="00212137">
      <w:pPr>
        <w:widowControl w:val="0"/>
        <w:spacing w:after="120"/>
        <w:rPr>
          <w:rFonts w:ascii="Arial" w:hAnsi="Arial" w:cs="Arial"/>
          <w:color w:val="auto"/>
          <w:sz w:val="24"/>
          <w:szCs w:val="24"/>
          <w14:ligatures w14:val="none"/>
        </w:rPr>
      </w:pPr>
    </w:p>
    <w:p w:rsidR="00212137" w:rsidRPr="0053511E" w:rsidRDefault="00212137" w:rsidP="00212137">
      <w:pPr>
        <w:widowControl w:val="0"/>
        <w:rPr>
          <w:rFonts w:ascii="Arial" w:hAnsi="Arial" w:cs="Arial"/>
          <w:color w:val="auto"/>
          <w:sz w:val="24"/>
          <w:szCs w:val="24"/>
          <w14:ligatures w14:val="none"/>
        </w:rPr>
      </w:pPr>
      <w:r w:rsidRPr="0053511E">
        <w:rPr>
          <w:rFonts w:ascii="Arial" w:hAnsi="Arial" w:cs="Arial"/>
          <w:color w:val="auto"/>
          <w:sz w:val="24"/>
          <w:szCs w:val="24"/>
          <w14:ligatures w14:val="none"/>
        </w:rPr>
        <w:t> </w:t>
      </w:r>
    </w:p>
    <w:p w:rsidR="002F2E08" w:rsidRPr="0053511E" w:rsidRDefault="002F2E08" w:rsidP="00212137">
      <w:pPr>
        <w:rPr>
          <w:rFonts w:ascii="Arial" w:hAnsi="Arial" w:cs="Arial"/>
          <w:color w:val="auto"/>
          <w:sz w:val="24"/>
          <w:szCs w:val="24"/>
        </w:rPr>
      </w:pP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rPr>
        <w:t>Civil engineering services included the following:</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rPr>
        <w:t> </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Property line and topographic survey</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Wetland delineation and survey</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Geotechnical investigation</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Site plan development</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Grading and drainage design</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Soil erosion and sedimentation control program</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Stormwater management report</w:t>
      </w:r>
    </w:p>
    <w:p w:rsidR="000102D4" w:rsidRDefault="000102D4" w:rsidP="000102D4">
      <w:pPr>
        <w:rPr>
          <w:rFonts w:ascii="Arial" w:hAnsi="Arial" w:cs="Arial"/>
          <w:color w:val="auto"/>
          <w:sz w:val="24"/>
          <w:szCs w:val="24"/>
        </w:rPr>
      </w:pPr>
      <w:r w:rsidRPr="000102D4">
        <w:rPr>
          <w:rFonts w:ascii="Arial" w:hAnsi="Arial" w:cs="Arial"/>
          <w:color w:val="auto"/>
          <w:sz w:val="24"/>
          <w:szCs w:val="24"/>
          <w:lang w:val="x-none"/>
        </w:rPr>
        <w:t>·</w:t>
      </w:r>
      <w:r w:rsidRPr="000102D4">
        <w:rPr>
          <w:rFonts w:ascii="Arial" w:hAnsi="Arial" w:cs="Arial"/>
          <w:color w:val="auto"/>
          <w:sz w:val="24"/>
          <w:szCs w:val="24"/>
        </w:rPr>
        <w:t> Construction plan preparation</w:t>
      </w:r>
    </w:p>
    <w:p w:rsidR="000102D4" w:rsidRDefault="000102D4" w:rsidP="000102D4">
      <w:pPr>
        <w:rPr>
          <w:rFonts w:ascii="Arial" w:hAnsi="Arial" w:cs="Arial"/>
          <w:color w:val="auto"/>
          <w:sz w:val="24"/>
          <w:szCs w:val="24"/>
        </w:rPr>
      </w:pP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rPr>
        <w:t> </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rPr>
        <w:t>Ambient prepared permit applications, reports, and design documents, and presented before the Concord Planning Board for permit approvals.  Ambient communicated regularly with city officials to ensure that permits were received promptly and that all permitting issues were addressed.</w:t>
      </w:r>
    </w:p>
    <w:p w:rsidR="000102D4" w:rsidRPr="000102D4" w:rsidRDefault="000102D4" w:rsidP="000102D4">
      <w:pPr>
        <w:rPr>
          <w:rFonts w:ascii="Arial" w:hAnsi="Arial" w:cs="Arial"/>
          <w:color w:val="auto"/>
          <w:sz w:val="24"/>
          <w:szCs w:val="24"/>
        </w:rPr>
      </w:pPr>
      <w:r w:rsidRPr="000102D4">
        <w:rPr>
          <w:rFonts w:ascii="Arial" w:hAnsi="Arial" w:cs="Arial"/>
          <w:color w:val="auto"/>
          <w:sz w:val="24"/>
          <w:szCs w:val="24"/>
        </w:rPr>
        <w:t> </w:t>
      </w:r>
    </w:p>
    <w:p w:rsidR="00583A6D" w:rsidRPr="0053511E" w:rsidRDefault="000102D4" w:rsidP="00212137">
      <w:pPr>
        <w:rPr>
          <w:rFonts w:ascii="Arial" w:hAnsi="Arial" w:cs="Arial"/>
          <w:color w:val="auto"/>
          <w:sz w:val="24"/>
          <w:szCs w:val="24"/>
        </w:rPr>
      </w:pPr>
      <w:r>
        <w:rPr>
          <w:rFonts w:ascii="Arial" w:hAnsi="Arial" w:cs="Arial"/>
          <w:noProof/>
          <w:color w:val="auto"/>
          <w:sz w:val="24"/>
          <w:szCs w:val="24"/>
          <w14:ligatures w14:val="none"/>
          <w14:cntxtAlts w14:val="0"/>
        </w:rPr>
        <w:drawing>
          <wp:inline distT="0" distB="0" distL="0" distR="0" wp14:anchorId="14770715">
            <wp:extent cx="3037840" cy="2162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840" cy="2162175"/>
                    </a:xfrm>
                    <a:prstGeom prst="rect">
                      <a:avLst/>
                    </a:prstGeom>
                    <a:noFill/>
                  </pic:spPr>
                </pic:pic>
              </a:graphicData>
            </a:graphic>
          </wp:inline>
        </w:drawing>
      </w:r>
    </w:p>
    <w:sectPr w:rsidR="00583A6D" w:rsidRPr="0053511E" w:rsidSect="0053511E">
      <w:headerReference w:type="default" r:id="rId9"/>
      <w:pgSz w:w="12240" w:h="15840"/>
      <w:pgMar w:top="810" w:right="1440" w:bottom="360" w:left="117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75" w:rsidRDefault="004F4A75" w:rsidP="00747474">
      <w:r>
        <w:separator/>
      </w:r>
    </w:p>
  </w:endnote>
  <w:endnote w:type="continuationSeparator" w:id="0">
    <w:p w:rsidR="004F4A75" w:rsidRDefault="004F4A75" w:rsidP="0074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ickType">
    <w:panose1 w:val="020B0603020004020203"/>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75" w:rsidRDefault="004F4A75" w:rsidP="00747474">
      <w:r>
        <w:separator/>
      </w:r>
    </w:p>
  </w:footnote>
  <w:footnote w:type="continuationSeparator" w:id="0">
    <w:p w:rsidR="004F4A75" w:rsidRDefault="004F4A75" w:rsidP="00747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Pr="00212137" w:rsidRDefault="00747474" w:rsidP="0053511E">
    <w:pPr>
      <w:ind w:left="-180" w:right="-495"/>
      <w:rPr>
        <w:rFonts w:ascii="QuickType" w:hAnsi="QuickType" w:cs="Arial"/>
        <w:b/>
        <w:i/>
        <w:sz w:val="44"/>
        <w:szCs w:val="44"/>
      </w:rPr>
    </w:pPr>
    <w:r>
      <w:rPr>
        <w:rFonts w:ascii="Arial" w:hAnsi="Arial" w:cs="Arial"/>
        <w:noProof/>
        <w:sz w:val="28"/>
        <w:szCs w:val="28"/>
      </w:rPr>
      <w:drawing>
        <wp:inline distT="0" distB="0" distL="0" distR="0" wp14:anchorId="01C6AA5B" wp14:editId="3D8223A0">
          <wp:extent cx="2410691" cy="594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851" cy="595232"/>
                  </a:xfrm>
                  <a:prstGeom prst="rect">
                    <a:avLst/>
                  </a:prstGeom>
                </pic:spPr>
              </pic:pic>
            </a:graphicData>
          </a:graphic>
        </wp:inline>
      </w:drawing>
    </w:r>
    <w:r>
      <w:t xml:space="preserve">     </w:t>
    </w:r>
    <w:r w:rsidR="0053511E">
      <w:rPr>
        <w:rFonts w:ascii="QuickType" w:hAnsi="QuickType" w:cs="Arial"/>
        <w:b/>
        <w:i/>
        <w:sz w:val="44"/>
        <w:szCs w:val="44"/>
      </w:rPr>
      <w:t>REGULATORY COMPLIANCE</w:t>
    </w:r>
  </w:p>
  <w:p w:rsidR="00747474" w:rsidRDefault="002F2E08" w:rsidP="0053511E">
    <w:pPr>
      <w:ind w:left="360" w:right="-495"/>
    </w:pPr>
    <w:r>
      <w:rPr>
        <w:rFonts w:ascii="QuickType" w:hAnsi="QuickType" w:cs="Arial"/>
        <w:b/>
        <w:i/>
        <w:sz w:val="44"/>
        <w:szCs w:val="44"/>
      </w:rPr>
      <w:t xml:space="preserve">                         </w:t>
    </w:r>
    <w:r w:rsidR="00747474">
      <w:rPr>
        <w:rFonts w:ascii="QuickType" w:hAnsi="QuickType" w:cs="Arial"/>
        <w:b/>
        <w:i/>
        <w:sz w:val="44"/>
        <w:szCs w:val="44"/>
      </w:rPr>
      <w:t xml:space="preserve">          </w:t>
    </w:r>
    <w:r w:rsidR="0053511E">
      <w:rPr>
        <w:rFonts w:ascii="QuickType" w:hAnsi="QuickType" w:cs="Arial"/>
        <w:b/>
        <w:i/>
        <w:sz w:val="44"/>
        <w:szCs w:val="44"/>
      </w:rPr>
      <w:t xml:space="preserve">            </w:t>
    </w:r>
    <w:r>
      <w:rPr>
        <w:rFonts w:ascii="QuickType" w:hAnsi="QuickType" w:cs="Arial"/>
        <w:b/>
        <w:i/>
        <w:sz w:val="44"/>
        <w:szCs w:val="44"/>
      </w:rPr>
      <w:t xml:space="preserve"> CASE STUDY </w:t>
    </w:r>
    <w:r w:rsidR="00747474">
      <w:rPr>
        <w:rFonts w:ascii="QuickType" w:hAnsi="QuickType" w:cs="Arial"/>
        <w:b/>
        <w:i/>
        <w:sz w:val="44"/>
        <w:szCs w:val="44"/>
      </w:rPr>
      <w:t xml:space="preserve">                                                              </w:t>
    </w:r>
    <w:r w:rsidR="00747474">
      <w:rPr>
        <w:rFonts w:ascii="Lucida Sans" w:hAnsi="Lucida Sans" w:cs="Arial"/>
        <w:sz w:val="48"/>
        <w:szCs w:val="4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C"/>
    <w:rsid w:val="000102D4"/>
    <w:rsid w:val="00107844"/>
    <w:rsid w:val="00161E21"/>
    <w:rsid w:val="001B343E"/>
    <w:rsid w:val="00212137"/>
    <w:rsid w:val="002F2E08"/>
    <w:rsid w:val="003D1F7A"/>
    <w:rsid w:val="004F4A75"/>
    <w:rsid w:val="0053511E"/>
    <w:rsid w:val="00583A6D"/>
    <w:rsid w:val="005958A8"/>
    <w:rsid w:val="005A40E0"/>
    <w:rsid w:val="005B581C"/>
    <w:rsid w:val="00660FC1"/>
    <w:rsid w:val="006C4694"/>
    <w:rsid w:val="00747474"/>
    <w:rsid w:val="008910ED"/>
    <w:rsid w:val="00A12B22"/>
    <w:rsid w:val="00A438C0"/>
    <w:rsid w:val="00AA50BD"/>
    <w:rsid w:val="00AF2A1A"/>
    <w:rsid w:val="00C05DA0"/>
    <w:rsid w:val="00C67120"/>
    <w:rsid w:val="00D6204C"/>
    <w:rsid w:val="00D6522F"/>
    <w:rsid w:val="00DC750E"/>
    <w:rsid w:val="00E72BBF"/>
    <w:rsid w:val="00EF7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137"/>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137"/>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40661">
      <w:bodyDiv w:val="1"/>
      <w:marLeft w:val="0"/>
      <w:marRight w:val="0"/>
      <w:marTop w:val="0"/>
      <w:marBottom w:val="0"/>
      <w:divBdr>
        <w:top w:val="none" w:sz="0" w:space="0" w:color="auto"/>
        <w:left w:val="none" w:sz="0" w:space="0" w:color="auto"/>
        <w:bottom w:val="none" w:sz="0" w:space="0" w:color="auto"/>
        <w:right w:val="none" w:sz="0" w:space="0" w:color="auto"/>
      </w:divBdr>
    </w:div>
    <w:div w:id="372997353">
      <w:bodyDiv w:val="1"/>
      <w:marLeft w:val="0"/>
      <w:marRight w:val="0"/>
      <w:marTop w:val="0"/>
      <w:marBottom w:val="0"/>
      <w:divBdr>
        <w:top w:val="none" w:sz="0" w:space="0" w:color="auto"/>
        <w:left w:val="none" w:sz="0" w:space="0" w:color="auto"/>
        <w:bottom w:val="none" w:sz="0" w:space="0" w:color="auto"/>
        <w:right w:val="none" w:sz="0" w:space="0" w:color="auto"/>
      </w:divBdr>
    </w:div>
    <w:div w:id="427777165">
      <w:bodyDiv w:val="1"/>
      <w:marLeft w:val="0"/>
      <w:marRight w:val="0"/>
      <w:marTop w:val="0"/>
      <w:marBottom w:val="0"/>
      <w:divBdr>
        <w:top w:val="none" w:sz="0" w:space="0" w:color="auto"/>
        <w:left w:val="none" w:sz="0" w:space="0" w:color="auto"/>
        <w:bottom w:val="none" w:sz="0" w:space="0" w:color="auto"/>
        <w:right w:val="none" w:sz="0" w:space="0" w:color="auto"/>
      </w:divBdr>
    </w:div>
    <w:div w:id="640156379">
      <w:bodyDiv w:val="1"/>
      <w:marLeft w:val="0"/>
      <w:marRight w:val="0"/>
      <w:marTop w:val="0"/>
      <w:marBottom w:val="0"/>
      <w:divBdr>
        <w:top w:val="none" w:sz="0" w:space="0" w:color="auto"/>
        <w:left w:val="none" w:sz="0" w:space="0" w:color="auto"/>
        <w:bottom w:val="none" w:sz="0" w:space="0" w:color="auto"/>
        <w:right w:val="none" w:sz="0" w:space="0" w:color="auto"/>
      </w:divBdr>
    </w:div>
    <w:div w:id="763889980">
      <w:bodyDiv w:val="1"/>
      <w:marLeft w:val="0"/>
      <w:marRight w:val="0"/>
      <w:marTop w:val="0"/>
      <w:marBottom w:val="0"/>
      <w:divBdr>
        <w:top w:val="none" w:sz="0" w:space="0" w:color="auto"/>
        <w:left w:val="none" w:sz="0" w:space="0" w:color="auto"/>
        <w:bottom w:val="none" w:sz="0" w:space="0" w:color="auto"/>
        <w:right w:val="none" w:sz="0" w:space="0" w:color="auto"/>
      </w:divBdr>
    </w:div>
    <w:div w:id="869494778">
      <w:bodyDiv w:val="1"/>
      <w:marLeft w:val="0"/>
      <w:marRight w:val="0"/>
      <w:marTop w:val="0"/>
      <w:marBottom w:val="0"/>
      <w:divBdr>
        <w:top w:val="none" w:sz="0" w:space="0" w:color="auto"/>
        <w:left w:val="none" w:sz="0" w:space="0" w:color="auto"/>
        <w:bottom w:val="none" w:sz="0" w:space="0" w:color="auto"/>
        <w:right w:val="none" w:sz="0" w:space="0" w:color="auto"/>
      </w:divBdr>
    </w:div>
    <w:div w:id="1407803658">
      <w:bodyDiv w:val="1"/>
      <w:marLeft w:val="0"/>
      <w:marRight w:val="0"/>
      <w:marTop w:val="0"/>
      <w:marBottom w:val="0"/>
      <w:divBdr>
        <w:top w:val="none" w:sz="0" w:space="0" w:color="auto"/>
        <w:left w:val="none" w:sz="0" w:space="0" w:color="auto"/>
        <w:bottom w:val="none" w:sz="0" w:space="0" w:color="auto"/>
        <w:right w:val="none" w:sz="0" w:space="0" w:color="auto"/>
      </w:divBdr>
    </w:div>
    <w:div w:id="1458832921">
      <w:bodyDiv w:val="1"/>
      <w:marLeft w:val="0"/>
      <w:marRight w:val="0"/>
      <w:marTop w:val="0"/>
      <w:marBottom w:val="0"/>
      <w:divBdr>
        <w:top w:val="none" w:sz="0" w:space="0" w:color="auto"/>
        <w:left w:val="none" w:sz="0" w:space="0" w:color="auto"/>
        <w:bottom w:val="none" w:sz="0" w:space="0" w:color="auto"/>
        <w:right w:val="none" w:sz="0" w:space="0" w:color="auto"/>
      </w:divBdr>
    </w:div>
    <w:div w:id="1520242328">
      <w:bodyDiv w:val="1"/>
      <w:marLeft w:val="0"/>
      <w:marRight w:val="0"/>
      <w:marTop w:val="0"/>
      <w:marBottom w:val="0"/>
      <w:divBdr>
        <w:top w:val="none" w:sz="0" w:space="0" w:color="auto"/>
        <w:left w:val="none" w:sz="0" w:space="0" w:color="auto"/>
        <w:bottom w:val="none" w:sz="0" w:space="0" w:color="auto"/>
        <w:right w:val="none" w:sz="0" w:space="0" w:color="auto"/>
      </w:divBdr>
    </w:div>
    <w:div w:id="1524784514">
      <w:bodyDiv w:val="1"/>
      <w:marLeft w:val="0"/>
      <w:marRight w:val="0"/>
      <w:marTop w:val="0"/>
      <w:marBottom w:val="0"/>
      <w:divBdr>
        <w:top w:val="none" w:sz="0" w:space="0" w:color="auto"/>
        <w:left w:val="none" w:sz="0" w:space="0" w:color="auto"/>
        <w:bottom w:val="none" w:sz="0" w:space="0" w:color="auto"/>
        <w:right w:val="none" w:sz="0" w:space="0" w:color="auto"/>
      </w:divBdr>
    </w:div>
    <w:div w:id="1639385088">
      <w:bodyDiv w:val="1"/>
      <w:marLeft w:val="0"/>
      <w:marRight w:val="0"/>
      <w:marTop w:val="0"/>
      <w:marBottom w:val="0"/>
      <w:divBdr>
        <w:top w:val="none" w:sz="0" w:space="0" w:color="auto"/>
        <w:left w:val="none" w:sz="0" w:space="0" w:color="auto"/>
        <w:bottom w:val="none" w:sz="0" w:space="0" w:color="auto"/>
        <w:right w:val="none" w:sz="0" w:space="0" w:color="auto"/>
      </w:divBdr>
    </w:div>
    <w:div w:id="1749376700">
      <w:bodyDiv w:val="1"/>
      <w:marLeft w:val="0"/>
      <w:marRight w:val="0"/>
      <w:marTop w:val="0"/>
      <w:marBottom w:val="0"/>
      <w:divBdr>
        <w:top w:val="none" w:sz="0" w:space="0" w:color="auto"/>
        <w:left w:val="none" w:sz="0" w:space="0" w:color="auto"/>
        <w:bottom w:val="none" w:sz="0" w:space="0" w:color="auto"/>
        <w:right w:val="none" w:sz="0" w:space="0" w:color="auto"/>
      </w:divBdr>
    </w:div>
    <w:div w:id="1898276125">
      <w:bodyDiv w:val="1"/>
      <w:marLeft w:val="0"/>
      <w:marRight w:val="0"/>
      <w:marTop w:val="0"/>
      <w:marBottom w:val="0"/>
      <w:divBdr>
        <w:top w:val="none" w:sz="0" w:space="0" w:color="auto"/>
        <w:left w:val="none" w:sz="0" w:space="0" w:color="auto"/>
        <w:bottom w:val="none" w:sz="0" w:space="0" w:color="auto"/>
        <w:right w:val="none" w:sz="0" w:space="0" w:color="auto"/>
      </w:divBdr>
    </w:div>
    <w:div w:id="190521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 Team Member</dc:creator>
  <cp:lastModifiedBy>Ambient Team Member</cp:lastModifiedBy>
  <cp:revision>2</cp:revision>
  <dcterms:created xsi:type="dcterms:W3CDTF">2014-03-25T21:38:00Z</dcterms:created>
  <dcterms:modified xsi:type="dcterms:W3CDTF">2014-03-25T21:38:00Z</dcterms:modified>
</cp:coreProperties>
</file>